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63" w:rsidRPr="00091EAB" w:rsidRDefault="008E5A63" w:rsidP="008E5A63">
      <w:pPr>
        <w:spacing w:line="360" w:lineRule="auto"/>
        <w:jc w:val="center"/>
        <w:rPr>
          <w:b/>
          <w:sz w:val="28"/>
          <w:szCs w:val="28"/>
        </w:rPr>
      </w:pPr>
      <w:r w:rsidRPr="00091EAB">
        <w:rPr>
          <w:b/>
          <w:sz w:val="28"/>
          <w:szCs w:val="28"/>
        </w:rPr>
        <w:t>A Review of Developments in NLRB</w:t>
      </w:r>
    </w:p>
    <w:p w:rsidR="008E5A63" w:rsidRPr="00091EAB" w:rsidRDefault="008E5A63" w:rsidP="008E5A63">
      <w:pPr>
        <w:spacing w:line="360" w:lineRule="auto"/>
        <w:jc w:val="center"/>
        <w:rPr>
          <w:b/>
          <w:sz w:val="28"/>
          <w:szCs w:val="28"/>
        </w:rPr>
      </w:pPr>
      <w:r w:rsidRPr="00091EAB">
        <w:rPr>
          <w:b/>
          <w:sz w:val="28"/>
          <w:szCs w:val="28"/>
        </w:rPr>
        <w:t xml:space="preserve">Representation Case Law during </w:t>
      </w:r>
      <w:r w:rsidR="00091EAB" w:rsidRPr="00091EAB">
        <w:rPr>
          <w:b/>
          <w:sz w:val="28"/>
          <w:szCs w:val="28"/>
        </w:rPr>
        <w:t>20</w:t>
      </w:r>
      <w:r w:rsidR="00C32427">
        <w:rPr>
          <w:b/>
          <w:sz w:val="28"/>
          <w:szCs w:val="28"/>
        </w:rPr>
        <w:t>15</w:t>
      </w:r>
    </w:p>
    <w:p w:rsidR="008E5A63" w:rsidRPr="00091EAB" w:rsidRDefault="00831FC4" w:rsidP="008E5A63">
      <w:pPr>
        <w:spacing w:line="360" w:lineRule="auto"/>
        <w:jc w:val="center"/>
        <w:rPr>
          <w:b/>
          <w:sz w:val="28"/>
          <w:szCs w:val="28"/>
        </w:rPr>
      </w:pPr>
      <w:r>
        <w:rPr>
          <w:b/>
          <w:sz w:val="28"/>
          <w:szCs w:val="28"/>
        </w:rPr>
        <w:t>February</w:t>
      </w:r>
      <w:r w:rsidRPr="00091EAB">
        <w:rPr>
          <w:b/>
          <w:sz w:val="28"/>
          <w:szCs w:val="28"/>
        </w:rPr>
        <w:t xml:space="preserve"> </w:t>
      </w:r>
      <w:r w:rsidR="00091EAB" w:rsidRPr="00091EAB">
        <w:rPr>
          <w:b/>
          <w:sz w:val="28"/>
          <w:szCs w:val="28"/>
        </w:rPr>
        <w:t>201</w:t>
      </w:r>
      <w:r>
        <w:rPr>
          <w:b/>
          <w:sz w:val="28"/>
          <w:szCs w:val="28"/>
        </w:rPr>
        <w:t>6</w:t>
      </w:r>
    </w:p>
    <w:p w:rsidR="00BC1A0F" w:rsidRDefault="008E5A63" w:rsidP="00BC1A0F">
      <w:pPr>
        <w:spacing w:line="360" w:lineRule="auto"/>
        <w:ind w:firstLine="720"/>
        <w:rPr>
          <w:sz w:val="28"/>
          <w:szCs w:val="28"/>
        </w:rPr>
      </w:pPr>
      <w:r w:rsidRPr="00091EAB">
        <w:rPr>
          <w:sz w:val="28"/>
          <w:szCs w:val="28"/>
        </w:rPr>
        <w:t xml:space="preserve">This paper </w:t>
      </w:r>
      <w:r w:rsidR="004F392A" w:rsidRPr="00091EAB">
        <w:rPr>
          <w:sz w:val="28"/>
          <w:szCs w:val="28"/>
        </w:rPr>
        <w:t>is</w:t>
      </w:r>
      <w:r w:rsidRPr="00091EAB">
        <w:rPr>
          <w:sz w:val="28"/>
          <w:szCs w:val="28"/>
        </w:rPr>
        <w:t xml:space="preserve"> not </w:t>
      </w:r>
      <w:r w:rsidR="004F392A" w:rsidRPr="00091EAB">
        <w:rPr>
          <w:sz w:val="28"/>
          <w:szCs w:val="28"/>
        </w:rPr>
        <w:t>in</w:t>
      </w:r>
      <w:r w:rsidRPr="00091EAB">
        <w:rPr>
          <w:sz w:val="28"/>
          <w:szCs w:val="28"/>
        </w:rPr>
        <w:t xml:space="preserve"> traditional Midwinter Meeting paper format </w:t>
      </w:r>
      <w:r w:rsidR="004F392A" w:rsidRPr="00091EAB">
        <w:rPr>
          <w:sz w:val="28"/>
          <w:szCs w:val="28"/>
        </w:rPr>
        <w:t>and it does not</w:t>
      </w:r>
      <w:r w:rsidRPr="00091EAB">
        <w:rPr>
          <w:sz w:val="28"/>
          <w:szCs w:val="28"/>
        </w:rPr>
        <w:t xml:space="preserve"> advocate any particular position.  Instead, it updates the re</w:t>
      </w:r>
      <w:r w:rsidR="004F392A" w:rsidRPr="00091EAB">
        <w:rPr>
          <w:sz w:val="28"/>
          <w:szCs w:val="28"/>
        </w:rPr>
        <w:t>ader on representation c</w:t>
      </w:r>
      <w:r w:rsidR="003E5913" w:rsidRPr="00091EAB">
        <w:rPr>
          <w:sz w:val="28"/>
          <w:szCs w:val="28"/>
        </w:rPr>
        <w:t>ase law decisions in 201</w:t>
      </w:r>
      <w:r w:rsidR="00831FC4">
        <w:rPr>
          <w:sz w:val="28"/>
          <w:szCs w:val="28"/>
        </w:rPr>
        <w:t>5</w:t>
      </w:r>
      <w:r w:rsidR="004F392A" w:rsidRPr="00091EAB">
        <w:rPr>
          <w:sz w:val="28"/>
          <w:szCs w:val="28"/>
        </w:rPr>
        <w:t>.</w:t>
      </w:r>
    </w:p>
    <w:p w:rsidR="008638F7" w:rsidRPr="00091EAB" w:rsidRDefault="004F392A" w:rsidP="00BC1A0F">
      <w:pPr>
        <w:spacing w:line="360" w:lineRule="auto"/>
        <w:ind w:firstLine="720"/>
        <w:rPr>
          <w:sz w:val="28"/>
          <w:szCs w:val="28"/>
        </w:rPr>
      </w:pPr>
      <w:r w:rsidRPr="00091EAB">
        <w:rPr>
          <w:sz w:val="28"/>
          <w:szCs w:val="28"/>
        </w:rPr>
        <w:t xml:space="preserve">The format utilizes the structure of the Outline of Law and Procedure in Representation Cases to indicate the new case law.  The Outline is an NLRB Manual that is available for purchase from the Superintendent of Documents and </w:t>
      </w:r>
      <w:r w:rsidR="008E5A63" w:rsidRPr="00091EAB">
        <w:rPr>
          <w:sz w:val="28"/>
          <w:szCs w:val="28"/>
        </w:rPr>
        <w:t xml:space="preserve">is also available on the NLRB website:  </w:t>
      </w:r>
      <w:r w:rsidR="008E5A63" w:rsidRPr="00091EAB">
        <w:rPr>
          <w:color w:val="000000"/>
          <w:sz w:val="28"/>
          <w:szCs w:val="28"/>
        </w:rPr>
        <w:t>www.nlrb.gov.</w:t>
      </w:r>
      <w:r w:rsidR="008E5A63" w:rsidRPr="00091EAB">
        <w:rPr>
          <w:sz w:val="28"/>
          <w:szCs w:val="28"/>
        </w:rPr>
        <w:t xml:space="preserve">  </w:t>
      </w:r>
    </w:p>
    <w:p w:rsidR="004F392A" w:rsidRPr="00091EAB" w:rsidRDefault="004F392A" w:rsidP="008638F7">
      <w:pPr>
        <w:spacing w:line="360" w:lineRule="auto"/>
        <w:ind w:firstLine="720"/>
        <w:rPr>
          <w:sz w:val="28"/>
          <w:szCs w:val="28"/>
        </w:rPr>
      </w:pPr>
      <w:r w:rsidRPr="00091EAB">
        <w:rPr>
          <w:sz w:val="28"/>
          <w:szCs w:val="28"/>
        </w:rPr>
        <w:t xml:space="preserve">The </w:t>
      </w:r>
      <w:r w:rsidR="008638F7" w:rsidRPr="00091EAB">
        <w:rPr>
          <w:sz w:val="28"/>
          <w:szCs w:val="28"/>
        </w:rPr>
        <w:t>Outline</w:t>
      </w:r>
      <w:r w:rsidRPr="00091EAB">
        <w:rPr>
          <w:sz w:val="28"/>
          <w:szCs w:val="28"/>
        </w:rPr>
        <w:t xml:space="preserve"> was most recently updated through 2011.  This paper is a </w:t>
      </w:r>
      <w:r w:rsidR="003E5913" w:rsidRPr="00091EAB">
        <w:rPr>
          <w:sz w:val="28"/>
          <w:szCs w:val="28"/>
        </w:rPr>
        <w:t xml:space="preserve">cumulative </w:t>
      </w:r>
      <w:r w:rsidR="00616B73" w:rsidRPr="00091EAB">
        <w:rPr>
          <w:sz w:val="28"/>
          <w:szCs w:val="28"/>
        </w:rPr>
        <w:t>supplement to this updated</w:t>
      </w:r>
      <w:r w:rsidRPr="00091EAB">
        <w:rPr>
          <w:sz w:val="28"/>
          <w:szCs w:val="28"/>
        </w:rPr>
        <w:t xml:space="preserve"> text and the Board will include it on its website in order to give researchers a current text.  </w:t>
      </w:r>
      <w:r w:rsidR="00BD3D87">
        <w:rPr>
          <w:sz w:val="28"/>
          <w:szCs w:val="28"/>
        </w:rPr>
        <w:t xml:space="preserve">As </w:t>
      </w:r>
      <w:r w:rsidR="00616B73" w:rsidRPr="00091EAB">
        <w:rPr>
          <w:sz w:val="28"/>
          <w:szCs w:val="28"/>
        </w:rPr>
        <w:t>a cumulative supplement</w:t>
      </w:r>
      <w:r w:rsidR="00BD3D87">
        <w:rPr>
          <w:sz w:val="28"/>
          <w:szCs w:val="28"/>
        </w:rPr>
        <w:t xml:space="preserve">, it </w:t>
      </w:r>
      <w:r w:rsidR="00616B73" w:rsidRPr="00091EAB">
        <w:rPr>
          <w:sz w:val="28"/>
          <w:szCs w:val="28"/>
        </w:rPr>
        <w:t>includes 2012</w:t>
      </w:r>
      <w:r w:rsidR="009F0F6B">
        <w:rPr>
          <w:sz w:val="28"/>
          <w:szCs w:val="28"/>
        </w:rPr>
        <w:t>-</w:t>
      </w:r>
      <w:r w:rsidR="00091EAB" w:rsidRPr="00091EAB">
        <w:rPr>
          <w:sz w:val="28"/>
          <w:szCs w:val="28"/>
        </w:rPr>
        <w:t>201</w:t>
      </w:r>
      <w:r w:rsidR="009F0F6B">
        <w:rPr>
          <w:sz w:val="28"/>
          <w:szCs w:val="28"/>
        </w:rPr>
        <w:t>4</w:t>
      </w:r>
      <w:r w:rsidR="00091EAB" w:rsidRPr="00091EAB">
        <w:rPr>
          <w:sz w:val="28"/>
          <w:szCs w:val="28"/>
        </w:rPr>
        <w:t xml:space="preserve"> </w:t>
      </w:r>
      <w:r w:rsidR="003E5913" w:rsidRPr="00091EAB">
        <w:rPr>
          <w:sz w:val="28"/>
          <w:szCs w:val="28"/>
        </w:rPr>
        <w:t>cases as well as case</w:t>
      </w:r>
      <w:r w:rsidR="00616B73" w:rsidRPr="00091EAB">
        <w:rPr>
          <w:sz w:val="28"/>
          <w:szCs w:val="28"/>
        </w:rPr>
        <w:t>s</w:t>
      </w:r>
      <w:r w:rsidR="00091EAB" w:rsidRPr="00091EAB">
        <w:rPr>
          <w:sz w:val="28"/>
          <w:szCs w:val="28"/>
        </w:rPr>
        <w:t xml:space="preserve"> decided in 201</w:t>
      </w:r>
      <w:r w:rsidR="009F0F6B">
        <w:rPr>
          <w:sz w:val="28"/>
          <w:szCs w:val="28"/>
        </w:rPr>
        <w:t>5</w:t>
      </w:r>
      <w:r w:rsidR="00091EAB" w:rsidRPr="00091EAB">
        <w:rPr>
          <w:sz w:val="28"/>
          <w:szCs w:val="28"/>
        </w:rPr>
        <w:t>.  The 201</w:t>
      </w:r>
      <w:r w:rsidR="009F0F6B">
        <w:rPr>
          <w:sz w:val="28"/>
          <w:szCs w:val="28"/>
        </w:rPr>
        <w:t>5</w:t>
      </w:r>
      <w:r w:rsidR="003E5913" w:rsidRPr="00091EAB">
        <w:rPr>
          <w:sz w:val="28"/>
          <w:szCs w:val="28"/>
        </w:rPr>
        <w:t xml:space="preserve"> cases are marked with an asterisk</w:t>
      </w:r>
      <w:r w:rsidRPr="00091EAB">
        <w:rPr>
          <w:sz w:val="28"/>
          <w:szCs w:val="28"/>
        </w:rPr>
        <w:t>.</w:t>
      </w:r>
    </w:p>
    <w:p w:rsidR="00091EAB" w:rsidRPr="00091EAB" w:rsidRDefault="00BC1A0F" w:rsidP="008638F7">
      <w:pPr>
        <w:spacing w:line="360" w:lineRule="auto"/>
        <w:ind w:firstLine="720"/>
        <w:rPr>
          <w:sz w:val="28"/>
          <w:szCs w:val="28"/>
        </w:rPr>
      </w:pPr>
      <w:r>
        <w:rPr>
          <w:sz w:val="28"/>
          <w:szCs w:val="28"/>
        </w:rPr>
        <w:t>As you all know, 201</w:t>
      </w:r>
      <w:r w:rsidR="009F0F6B">
        <w:rPr>
          <w:sz w:val="28"/>
          <w:szCs w:val="28"/>
        </w:rPr>
        <w:t>5</w:t>
      </w:r>
      <w:r w:rsidR="00091EAB" w:rsidRPr="00091EAB">
        <w:rPr>
          <w:sz w:val="28"/>
          <w:szCs w:val="28"/>
        </w:rPr>
        <w:t xml:space="preserve"> was also the year in which the Board </w:t>
      </w:r>
      <w:r w:rsidR="009F0F6B">
        <w:rPr>
          <w:sz w:val="28"/>
          <w:szCs w:val="28"/>
        </w:rPr>
        <w:t>implemented</w:t>
      </w:r>
      <w:r w:rsidR="00091EAB" w:rsidRPr="00091EAB">
        <w:rPr>
          <w:sz w:val="28"/>
          <w:szCs w:val="28"/>
        </w:rPr>
        <w:t xml:space="preserve"> its new election rules.  For yo</w:t>
      </w:r>
      <w:r w:rsidR="00C32427">
        <w:rPr>
          <w:sz w:val="28"/>
          <w:szCs w:val="28"/>
        </w:rPr>
        <w:t>ur convenience, we</w:t>
      </w:r>
      <w:r w:rsidR="00091EAB" w:rsidRPr="00091EAB">
        <w:rPr>
          <w:sz w:val="28"/>
          <w:szCs w:val="28"/>
        </w:rPr>
        <w:t xml:space="preserve"> have included </w:t>
      </w:r>
      <w:r w:rsidR="00BD3D87">
        <w:rPr>
          <w:sz w:val="28"/>
          <w:szCs w:val="28"/>
        </w:rPr>
        <w:t xml:space="preserve">information on these rules as </w:t>
      </w:r>
      <w:r w:rsidR="00091EAB" w:rsidRPr="00091EAB">
        <w:rPr>
          <w:sz w:val="28"/>
          <w:szCs w:val="28"/>
        </w:rPr>
        <w:t xml:space="preserve">an Appendix to this paper.  This </w:t>
      </w:r>
      <w:r w:rsidR="00BD3D87">
        <w:rPr>
          <w:sz w:val="28"/>
          <w:szCs w:val="28"/>
        </w:rPr>
        <w:t xml:space="preserve">information </w:t>
      </w:r>
      <w:r w:rsidR="00091EAB" w:rsidRPr="00091EAB">
        <w:rPr>
          <w:sz w:val="28"/>
          <w:szCs w:val="28"/>
        </w:rPr>
        <w:t>was copied from the Board’s website and is a Comparison of Current/New Procedures.</w:t>
      </w:r>
    </w:p>
    <w:p w:rsidR="00D2330D" w:rsidRPr="00091EAB" w:rsidRDefault="00C32427" w:rsidP="00C32427">
      <w:pPr>
        <w:spacing w:line="360" w:lineRule="auto"/>
        <w:ind w:firstLine="720"/>
        <w:rPr>
          <w:sz w:val="28"/>
          <w:szCs w:val="28"/>
        </w:rPr>
      </w:pPr>
      <w:r>
        <w:rPr>
          <w:sz w:val="28"/>
          <w:szCs w:val="28"/>
        </w:rPr>
        <w:t xml:space="preserve">This year’s paper is a collaborative effort between John Higgins and Terry Schoone-Jongen.  John needs no introduction; Terry is an acting supervisory attorney </w:t>
      </w:r>
      <w:r w:rsidR="00BD3D87">
        <w:rPr>
          <w:sz w:val="28"/>
          <w:szCs w:val="28"/>
        </w:rPr>
        <w:t xml:space="preserve">in the Office of Representation Appeals at the NLRB and a </w:t>
      </w:r>
      <w:r w:rsidR="00F229E3">
        <w:rPr>
          <w:sz w:val="28"/>
          <w:szCs w:val="28"/>
        </w:rPr>
        <w:t>current Development Fund</w:t>
      </w:r>
      <w:r w:rsidR="00BD3D87">
        <w:rPr>
          <w:sz w:val="28"/>
          <w:szCs w:val="28"/>
        </w:rPr>
        <w:t xml:space="preserve"> Fellow of the Section.</w:t>
      </w:r>
    </w:p>
    <w:p w:rsidR="009F39A6" w:rsidRPr="00091EAB" w:rsidRDefault="00C32427" w:rsidP="009F39A6">
      <w:pPr>
        <w:rPr>
          <w:sz w:val="28"/>
          <w:szCs w:val="28"/>
        </w:rPr>
      </w:pPr>
      <w:r>
        <w:rPr>
          <w:sz w:val="28"/>
          <w:szCs w:val="28"/>
        </w:rPr>
        <w:tab/>
      </w:r>
      <w:r w:rsidR="009F39A6" w:rsidRPr="00091EAB">
        <w:rPr>
          <w:sz w:val="28"/>
          <w:szCs w:val="28"/>
        </w:rPr>
        <w:t>John E. Higgins, Jr.</w:t>
      </w:r>
      <w:r>
        <w:rPr>
          <w:sz w:val="28"/>
          <w:szCs w:val="28"/>
        </w:rPr>
        <w:tab/>
      </w:r>
      <w:r>
        <w:rPr>
          <w:sz w:val="28"/>
          <w:szCs w:val="28"/>
        </w:rPr>
        <w:tab/>
      </w:r>
      <w:r>
        <w:rPr>
          <w:sz w:val="28"/>
          <w:szCs w:val="28"/>
        </w:rPr>
        <w:tab/>
        <w:t>Terence G. Schoone-Jongen</w:t>
      </w:r>
    </w:p>
    <w:p w:rsidR="009F39A6" w:rsidRPr="00091EAB" w:rsidRDefault="00C32427" w:rsidP="009F39A6">
      <w:pPr>
        <w:rPr>
          <w:sz w:val="28"/>
          <w:szCs w:val="28"/>
        </w:rPr>
      </w:pPr>
      <w:r>
        <w:rPr>
          <w:sz w:val="28"/>
          <w:szCs w:val="28"/>
        </w:rPr>
        <w:tab/>
      </w:r>
      <w:r w:rsidR="009F39A6" w:rsidRPr="00091EAB">
        <w:rPr>
          <w:sz w:val="28"/>
          <w:szCs w:val="28"/>
        </w:rPr>
        <w:t>Columbus School of Law</w:t>
      </w:r>
      <w:r>
        <w:rPr>
          <w:sz w:val="28"/>
          <w:szCs w:val="28"/>
        </w:rPr>
        <w:tab/>
      </w:r>
      <w:r>
        <w:rPr>
          <w:sz w:val="28"/>
          <w:szCs w:val="28"/>
        </w:rPr>
        <w:tab/>
      </w:r>
      <w:r>
        <w:rPr>
          <w:sz w:val="28"/>
          <w:szCs w:val="28"/>
        </w:rPr>
        <w:tab/>
        <w:t>Office of Representation Appeals</w:t>
      </w:r>
    </w:p>
    <w:p w:rsidR="009F39A6" w:rsidRPr="00091EAB" w:rsidRDefault="00C32427" w:rsidP="009F39A6">
      <w:pPr>
        <w:rPr>
          <w:sz w:val="28"/>
          <w:szCs w:val="28"/>
        </w:rPr>
      </w:pPr>
      <w:r>
        <w:rPr>
          <w:sz w:val="28"/>
          <w:szCs w:val="28"/>
        </w:rPr>
        <w:tab/>
      </w:r>
      <w:r w:rsidR="009F39A6" w:rsidRPr="00091EAB">
        <w:rPr>
          <w:sz w:val="28"/>
          <w:szCs w:val="28"/>
        </w:rPr>
        <w:t>Catholic University</w:t>
      </w:r>
      <w:r w:rsidR="00616B73" w:rsidRPr="00091EAB">
        <w:rPr>
          <w:sz w:val="28"/>
          <w:szCs w:val="28"/>
        </w:rPr>
        <w:t xml:space="preserve"> </w:t>
      </w:r>
      <w:r>
        <w:rPr>
          <w:sz w:val="28"/>
          <w:szCs w:val="28"/>
        </w:rPr>
        <w:tab/>
      </w:r>
      <w:r>
        <w:rPr>
          <w:sz w:val="28"/>
          <w:szCs w:val="28"/>
        </w:rPr>
        <w:tab/>
      </w:r>
      <w:r>
        <w:rPr>
          <w:sz w:val="28"/>
          <w:szCs w:val="28"/>
        </w:rPr>
        <w:tab/>
        <w:t>National Labor Relations Board</w:t>
      </w:r>
    </w:p>
    <w:p w:rsidR="009F39A6" w:rsidRPr="00091EAB" w:rsidRDefault="00C32427" w:rsidP="009F39A6">
      <w:pPr>
        <w:rPr>
          <w:sz w:val="28"/>
          <w:szCs w:val="28"/>
        </w:rPr>
      </w:pPr>
      <w:r>
        <w:rPr>
          <w:sz w:val="28"/>
          <w:szCs w:val="28"/>
        </w:rPr>
        <w:tab/>
      </w:r>
      <w:r w:rsidR="009F39A6" w:rsidRPr="00091EAB">
        <w:rPr>
          <w:sz w:val="28"/>
          <w:szCs w:val="28"/>
        </w:rPr>
        <w:t>Washington, DC  20064</w:t>
      </w:r>
      <w:r>
        <w:rPr>
          <w:sz w:val="28"/>
          <w:szCs w:val="28"/>
        </w:rPr>
        <w:tab/>
      </w:r>
      <w:r>
        <w:rPr>
          <w:sz w:val="28"/>
          <w:szCs w:val="28"/>
        </w:rPr>
        <w:tab/>
      </w:r>
      <w:r>
        <w:rPr>
          <w:sz w:val="28"/>
          <w:szCs w:val="28"/>
        </w:rPr>
        <w:tab/>
        <w:t>Washington, DC</w:t>
      </w:r>
    </w:p>
    <w:p w:rsidR="009F39A6" w:rsidRPr="00091EAB" w:rsidRDefault="00C32427" w:rsidP="00362E60">
      <w:r>
        <w:rPr>
          <w:sz w:val="28"/>
          <w:szCs w:val="28"/>
        </w:rPr>
        <w:tab/>
      </w:r>
      <w:hyperlink r:id="rId9" w:history="1">
        <w:r w:rsidR="002F0932" w:rsidRPr="00D5579B">
          <w:rPr>
            <w:rStyle w:val="Hyperlink"/>
            <w:sz w:val="28"/>
            <w:szCs w:val="28"/>
          </w:rPr>
          <w:t>higgins@cua.edu</w:t>
        </w:r>
      </w:hyperlink>
    </w:p>
    <w:p w:rsidR="00412A76" w:rsidRPr="00091EAB" w:rsidRDefault="00412A76" w:rsidP="008E5A63">
      <w:pPr>
        <w:spacing w:line="360" w:lineRule="auto"/>
        <w:sectPr w:rsidR="00412A76" w:rsidRPr="00091EAB" w:rsidSect="006E5F28">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1"/>
          <w:cols w:space="720"/>
          <w:titlePg/>
          <w:docGrid w:linePitch="360"/>
        </w:sectPr>
      </w:pPr>
    </w:p>
    <w:p w:rsidR="008E5A63" w:rsidRPr="002F0932" w:rsidRDefault="008E5A63" w:rsidP="008E5A63">
      <w:pPr>
        <w:jc w:val="center"/>
        <w:rPr>
          <w:b/>
          <w:sz w:val="28"/>
          <w:szCs w:val="28"/>
        </w:rPr>
      </w:pPr>
      <w:r w:rsidRPr="002F0932">
        <w:rPr>
          <w:b/>
          <w:sz w:val="28"/>
          <w:szCs w:val="28"/>
        </w:rPr>
        <w:lastRenderedPageBreak/>
        <w:t>Chapter 1</w:t>
      </w:r>
    </w:p>
    <w:p w:rsidR="003E5913" w:rsidRPr="002F0932" w:rsidRDefault="008E5A63" w:rsidP="00A20B46">
      <w:pPr>
        <w:pStyle w:val="ListParagraph"/>
        <w:ind w:left="0"/>
        <w:jc w:val="center"/>
        <w:rPr>
          <w:b/>
          <w:sz w:val="28"/>
          <w:szCs w:val="28"/>
        </w:rPr>
      </w:pPr>
      <w:r w:rsidRPr="002F0932">
        <w:rPr>
          <w:b/>
          <w:sz w:val="28"/>
          <w:szCs w:val="28"/>
        </w:rPr>
        <w:t>Jurisdiction</w:t>
      </w:r>
    </w:p>
    <w:p w:rsidR="003E5913" w:rsidRPr="002F0932" w:rsidRDefault="003E5913" w:rsidP="003E5913">
      <w:pPr>
        <w:pStyle w:val="ListParagraph"/>
        <w:ind w:left="0"/>
        <w:jc w:val="both"/>
        <w:rPr>
          <w:b/>
          <w:sz w:val="28"/>
          <w:szCs w:val="28"/>
        </w:rPr>
      </w:pPr>
    </w:p>
    <w:p w:rsidR="001238CD" w:rsidRDefault="001238CD" w:rsidP="003E5913">
      <w:pPr>
        <w:rPr>
          <w:sz w:val="28"/>
          <w:szCs w:val="28"/>
        </w:rPr>
      </w:pPr>
      <w:r>
        <w:rPr>
          <w:b/>
          <w:sz w:val="28"/>
          <w:szCs w:val="28"/>
        </w:rPr>
        <w:t xml:space="preserve">1-100 – </w:t>
      </w:r>
      <w:r>
        <w:rPr>
          <w:b/>
          <w:sz w:val="28"/>
          <w:szCs w:val="28"/>
          <w:u w:val="single"/>
        </w:rPr>
        <w:t>Jurisdiction Generally</w:t>
      </w:r>
    </w:p>
    <w:p w:rsidR="001238CD" w:rsidRDefault="001238CD" w:rsidP="003E5913">
      <w:pPr>
        <w:rPr>
          <w:sz w:val="28"/>
          <w:szCs w:val="28"/>
        </w:rPr>
      </w:pPr>
    </w:p>
    <w:p w:rsidR="009F0F6B" w:rsidRPr="00C32427" w:rsidRDefault="001238CD" w:rsidP="00C32427">
      <w:pPr>
        <w:ind w:left="720" w:hanging="720"/>
        <w:rPr>
          <w:sz w:val="28"/>
          <w:szCs w:val="28"/>
        </w:rPr>
      </w:pPr>
      <w:r>
        <w:rPr>
          <w:i/>
          <w:sz w:val="28"/>
          <w:szCs w:val="28"/>
        </w:rPr>
        <w:t>*Northwestern University</w:t>
      </w:r>
      <w:r>
        <w:rPr>
          <w:sz w:val="28"/>
          <w:szCs w:val="28"/>
        </w:rPr>
        <w:t>, 362 NLRB No. 167 (2015).</w:t>
      </w:r>
      <w:r w:rsidR="009F0F6B">
        <w:rPr>
          <w:sz w:val="28"/>
          <w:szCs w:val="28"/>
        </w:rPr>
        <w:t xml:space="preserve">  The Board, citing </w:t>
      </w:r>
      <w:r w:rsidR="009F0F6B">
        <w:rPr>
          <w:i/>
          <w:sz w:val="28"/>
          <w:szCs w:val="28"/>
        </w:rPr>
        <w:t>NLRB v. Denver Building Trades Council</w:t>
      </w:r>
      <w:r w:rsidR="009F0F6B">
        <w:rPr>
          <w:sz w:val="28"/>
          <w:szCs w:val="28"/>
        </w:rPr>
        <w:t>, 341 U.S. 675 (1954), declined to assert jurisdiction over this case, finding that the purposes of the Act would not be effectuated by its assertion of jurisdiction.</w:t>
      </w:r>
      <w:r w:rsidR="009A4933">
        <w:rPr>
          <w:sz w:val="28"/>
          <w:szCs w:val="28"/>
        </w:rPr>
        <w:t xml:space="preserve">  </w:t>
      </w:r>
      <w:r w:rsidR="009F0F6B">
        <w:rPr>
          <w:sz w:val="28"/>
          <w:szCs w:val="28"/>
        </w:rPr>
        <w:t>See also</w:t>
      </w:r>
      <w:r w:rsidR="009A4933">
        <w:rPr>
          <w:sz w:val="28"/>
          <w:szCs w:val="28"/>
        </w:rPr>
        <w:t xml:space="preserve"> Sections</w:t>
      </w:r>
      <w:r w:rsidR="009F0F6B">
        <w:rPr>
          <w:sz w:val="28"/>
          <w:szCs w:val="28"/>
        </w:rPr>
        <w:t xml:space="preserve"> 1-500 and 20-400.</w:t>
      </w:r>
    </w:p>
    <w:p w:rsidR="001238CD" w:rsidRDefault="001238CD" w:rsidP="003E5913">
      <w:pPr>
        <w:rPr>
          <w:b/>
          <w:sz w:val="28"/>
          <w:szCs w:val="28"/>
        </w:rPr>
      </w:pPr>
    </w:p>
    <w:p w:rsidR="003E5913" w:rsidRPr="002F0932" w:rsidRDefault="003E5913" w:rsidP="003E5913">
      <w:pPr>
        <w:rPr>
          <w:b/>
          <w:sz w:val="28"/>
          <w:szCs w:val="28"/>
        </w:rPr>
      </w:pPr>
      <w:r w:rsidRPr="002F0932">
        <w:rPr>
          <w:b/>
          <w:sz w:val="28"/>
          <w:szCs w:val="28"/>
        </w:rPr>
        <w:t xml:space="preserve">1-200 </w:t>
      </w:r>
      <w:r w:rsidR="00A20B46" w:rsidRPr="002F0932">
        <w:rPr>
          <w:b/>
          <w:sz w:val="28"/>
          <w:szCs w:val="28"/>
        </w:rPr>
        <w:t xml:space="preserve">- </w:t>
      </w:r>
      <w:r w:rsidR="00A20B46" w:rsidRPr="002F0932">
        <w:rPr>
          <w:b/>
          <w:sz w:val="28"/>
          <w:szCs w:val="28"/>
          <w:u w:val="single"/>
        </w:rPr>
        <w:t xml:space="preserve">The </w:t>
      </w:r>
      <w:r w:rsidRPr="002F0932">
        <w:rPr>
          <w:b/>
          <w:sz w:val="28"/>
          <w:szCs w:val="28"/>
          <w:u w:val="single"/>
        </w:rPr>
        <w:t>Jurisdictional Standards</w:t>
      </w:r>
    </w:p>
    <w:p w:rsidR="003E5913" w:rsidRPr="002F0932" w:rsidRDefault="003E5913" w:rsidP="003E5913">
      <w:pPr>
        <w:rPr>
          <w:sz w:val="28"/>
          <w:szCs w:val="28"/>
        </w:rPr>
      </w:pPr>
    </w:p>
    <w:p w:rsidR="003E5913" w:rsidRPr="002F0932" w:rsidRDefault="00616B73" w:rsidP="003A3505">
      <w:pPr>
        <w:ind w:left="720" w:hanging="720"/>
        <w:rPr>
          <w:sz w:val="28"/>
          <w:szCs w:val="28"/>
        </w:rPr>
      </w:pPr>
      <w:r w:rsidRPr="002F0932">
        <w:rPr>
          <w:i/>
          <w:sz w:val="28"/>
          <w:szCs w:val="28"/>
        </w:rPr>
        <w:t>Six Star Janitori</w:t>
      </w:r>
      <w:r w:rsidR="003E5913" w:rsidRPr="002F0932">
        <w:rPr>
          <w:i/>
          <w:sz w:val="28"/>
          <w:szCs w:val="28"/>
        </w:rPr>
        <w:t>al,</w:t>
      </w:r>
      <w:r w:rsidR="003E5913" w:rsidRPr="002F0932">
        <w:rPr>
          <w:sz w:val="28"/>
          <w:szCs w:val="28"/>
        </w:rPr>
        <w:t xml:space="preserve"> 359 NLRB No. 146 (2013)</w:t>
      </w:r>
      <w:r w:rsidR="006C204D">
        <w:rPr>
          <w:sz w:val="28"/>
          <w:szCs w:val="28"/>
        </w:rPr>
        <w:t xml:space="preserve">. </w:t>
      </w:r>
      <w:r w:rsidR="005F6AD1" w:rsidRPr="002F0932">
        <w:rPr>
          <w:sz w:val="28"/>
          <w:szCs w:val="28"/>
        </w:rPr>
        <w:t xml:space="preserve"> </w:t>
      </w:r>
      <w:r w:rsidR="003E5913" w:rsidRPr="002F0932">
        <w:rPr>
          <w:sz w:val="28"/>
          <w:szCs w:val="28"/>
        </w:rPr>
        <w:t>The annual dollar volume</w:t>
      </w:r>
      <w:r w:rsidR="003A3505">
        <w:rPr>
          <w:sz w:val="28"/>
          <w:szCs w:val="28"/>
        </w:rPr>
        <w:t xml:space="preserve"> </w:t>
      </w:r>
      <w:r w:rsidR="003E5913" w:rsidRPr="002F0932">
        <w:rPr>
          <w:sz w:val="28"/>
          <w:szCs w:val="28"/>
        </w:rPr>
        <w:t xml:space="preserve">standards used for jurisdictional purposes “do not literally require evidentiary data </w:t>
      </w:r>
      <w:r w:rsidRPr="002F0932">
        <w:rPr>
          <w:sz w:val="28"/>
          <w:szCs w:val="28"/>
        </w:rPr>
        <w:t>respecting any certain 12 month</w:t>
      </w:r>
      <w:r w:rsidR="003E5913" w:rsidRPr="002F0932">
        <w:rPr>
          <w:sz w:val="28"/>
          <w:szCs w:val="28"/>
        </w:rPr>
        <w:t xml:space="preserve"> period of operations.”</w:t>
      </w:r>
    </w:p>
    <w:p w:rsidR="003E5913" w:rsidRDefault="003E5913" w:rsidP="003E5913">
      <w:pPr>
        <w:rPr>
          <w:sz w:val="28"/>
          <w:szCs w:val="28"/>
        </w:rPr>
      </w:pPr>
    </w:p>
    <w:p w:rsidR="00FD2DA7" w:rsidRDefault="006C204D" w:rsidP="003E5913">
      <w:pPr>
        <w:rPr>
          <w:b/>
          <w:sz w:val="28"/>
          <w:szCs w:val="28"/>
        </w:rPr>
      </w:pPr>
      <w:r>
        <w:rPr>
          <w:b/>
          <w:sz w:val="28"/>
          <w:szCs w:val="28"/>
        </w:rPr>
        <w:t xml:space="preserve">1-201 – </w:t>
      </w:r>
      <w:r>
        <w:rPr>
          <w:b/>
          <w:sz w:val="28"/>
          <w:szCs w:val="28"/>
          <w:u w:val="single"/>
        </w:rPr>
        <w:t>Nonretail</w:t>
      </w:r>
    </w:p>
    <w:p w:rsidR="006C204D" w:rsidRDefault="006C204D" w:rsidP="003E5913">
      <w:pPr>
        <w:rPr>
          <w:b/>
          <w:sz w:val="28"/>
          <w:szCs w:val="28"/>
        </w:rPr>
      </w:pPr>
    </w:p>
    <w:p w:rsidR="006C204D" w:rsidRPr="006C204D" w:rsidRDefault="006C204D" w:rsidP="00F911E3">
      <w:pPr>
        <w:ind w:left="720" w:hanging="720"/>
        <w:rPr>
          <w:sz w:val="28"/>
          <w:szCs w:val="28"/>
        </w:rPr>
      </w:pPr>
      <w:proofErr w:type="gramStart"/>
      <w:r w:rsidRPr="006C204D">
        <w:rPr>
          <w:i/>
          <w:sz w:val="28"/>
          <w:szCs w:val="28"/>
        </w:rPr>
        <w:t xml:space="preserve">Newman </w:t>
      </w:r>
      <w:r w:rsidR="008F5182" w:rsidRPr="006C204D">
        <w:rPr>
          <w:i/>
          <w:sz w:val="28"/>
          <w:szCs w:val="28"/>
        </w:rPr>
        <w:t>Livestock</w:t>
      </w:r>
      <w:r w:rsidR="005B7FFB">
        <w:rPr>
          <w:i/>
          <w:sz w:val="28"/>
          <w:szCs w:val="28"/>
        </w:rPr>
        <w:t>-11, Inc.</w:t>
      </w:r>
      <w:r w:rsidRPr="006C204D">
        <w:rPr>
          <w:sz w:val="28"/>
          <w:szCs w:val="28"/>
        </w:rPr>
        <w:t xml:space="preserve">, </w:t>
      </w:r>
      <w:r>
        <w:rPr>
          <w:sz w:val="28"/>
          <w:szCs w:val="28"/>
        </w:rPr>
        <w:t>361 NLRB No. 32 (2014).</w:t>
      </w:r>
      <w:proofErr w:type="gramEnd"/>
      <w:r>
        <w:rPr>
          <w:sz w:val="28"/>
          <w:szCs w:val="28"/>
        </w:rPr>
        <w:t xml:space="preserve">  The Board found that the employer came within its jurisdiction because of sales totaling $55,793 thus exceeding the </w:t>
      </w:r>
      <w:r w:rsidR="00362E60">
        <w:rPr>
          <w:sz w:val="28"/>
          <w:szCs w:val="28"/>
        </w:rPr>
        <w:t xml:space="preserve">indirect </w:t>
      </w:r>
      <w:r>
        <w:rPr>
          <w:sz w:val="28"/>
          <w:szCs w:val="28"/>
        </w:rPr>
        <w:t>outflow standard.</w:t>
      </w:r>
    </w:p>
    <w:p w:rsidR="00FD2DA7" w:rsidRPr="002F0932" w:rsidRDefault="00FD2DA7" w:rsidP="003E5913">
      <w:pPr>
        <w:rPr>
          <w:sz w:val="28"/>
          <w:szCs w:val="28"/>
        </w:rPr>
      </w:pPr>
    </w:p>
    <w:p w:rsidR="001238CD" w:rsidRDefault="001238CD" w:rsidP="003E5913">
      <w:pPr>
        <w:rPr>
          <w:b/>
          <w:sz w:val="28"/>
          <w:szCs w:val="28"/>
        </w:rPr>
      </w:pPr>
      <w:r>
        <w:rPr>
          <w:b/>
          <w:sz w:val="28"/>
          <w:szCs w:val="28"/>
        </w:rPr>
        <w:t xml:space="preserve">1-202 – </w:t>
      </w:r>
      <w:r>
        <w:rPr>
          <w:b/>
          <w:sz w:val="28"/>
          <w:szCs w:val="28"/>
          <w:u w:val="single"/>
        </w:rPr>
        <w:t>Retail</w:t>
      </w:r>
    </w:p>
    <w:p w:rsidR="001238CD" w:rsidRDefault="001238CD" w:rsidP="003E5913">
      <w:pPr>
        <w:rPr>
          <w:b/>
          <w:sz w:val="28"/>
          <w:szCs w:val="28"/>
        </w:rPr>
      </w:pPr>
    </w:p>
    <w:p w:rsidR="001238CD" w:rsidRPr="00C32427" w:rsidRDefault="001238CD" w:rsidP="00C32427">
      <w:pPr>
        <w:ind w:left="720" w:hanging="720"/>
        <w:rPr>
          <w:sz w:val="28"/>
          <w:szCs w:val="28"/>
        </w:rPr>
      </w:pPr>
      <w:r>
        <w:rPr>
          <w:i/>
          <w:sz w:val="28"/>
          <w:szCs w:val="28"/>
        </w:rPr>
        <w:t>*NLRB v. Le Fort Enterprises, Inc.</w:t>
      </w:r>
      <w:r>
        <w:rPr>
          <w:sz w:val="28"/>
          <w:szCs w:val="28"/>
        </w:rPr>
        <w:t>, 791 F.3d 207 (1</w:t>
      </w:r>
      <w:r w:rsidRPr="00C32427">
        <w:rPr>
          <w:sz w:val="28"/>
          <w:szCs w:val="28"/>
          <w:vertAlign w:val="superscript"/>
        </w:rPr>
        <w:t>st</w:t>
      </w:r>
      <w:r>
        <w:rPr>
          <w:sz w:val="28"/>
          <w:szCs w:val="28"/>
        </w:rPr>
        <w:t xml:space="preserve"> Cir. 2015).</w:t>
      </w:r>
      <w:r w:rsidR="009A4933">
        <w:rPr>
          <w:sz w:val="28"/>
          <w:szCs w:val="28"/>
        </w:rPr>
        <w:t xml:space="preserve">  The Court found that the Board did not disregard its discretionary jurisdictional standards by classifying the respondent</w:t>
      </w:r>
      <w:r w:rsidR="003B0120">
        <w:rPr>
          <w:sz w:val="28"/>
          <w:szCs w:val="28"/>
        </w:rPr>
        <w:t>—who provides home cleaning services to residential customers—</w:t>
      </w:r>
      <w:r w:rsidR="009A4933">
        <w:rPr>
          <w:sz w:val="28"/>
          <w:szCs w:val="28"/>
        </w:rPr>
        <w:t xml:space="preserve">as a retail </w:t>
      </w:r>
      <w:r w:rsidR="003B0120">
        <w:rPr>
          <w:sz w:val="28"/>
          <w:szCs w:val="28"/>
        </w:rPr>
        <w:t>enterprise.</w:t>
      </w:r>
    </w:p>
    <w:p w:rsidR="001238CD" w:rsidRDefault="001238CD" w:rsidP="003E5913">
      <w:pPr>
        <w:rPr>
          <w:b/>
          <w:sz w:val="28"/>
          <w:szCs w:val="28"/>
        </w:rPr>
      </w:pPr>
    </w:p>
    <w:p w:rsidR="003E5913" w:rsidRPr="002F0932" w:rsidRDefault="003E5913" w:rsidP="003E5913">
      <w:pPr>
        <w:rPr>
          <w:b/>
          <w:sz w:val="28"/>
          <w:szCs w:val="28"/>
        </w:rPr>
      </w:pPr>
      <w:r w:rsidRPr="002F0932">
        <w:rPr>
          <w:b/>
          <w:sz w:val="28"/>
          <w:szCs w:val="28"/>
        </w:rPr>
        <w:t xml:space="preserve">1-213 </w:t>
      </w:r>
      <w:r w:rsidR="00A20B46" w:rsidRPr="002F0932">
        <w:rPr>
          <w:b/>
          <w:sz w:val="28"/>
          <w:szCs w:val="28"/>
        </w:rPr>
        <w:t xml:space="preserve">- </w:t>
      </w:r>
      <w:r w:rsidRPr="002F0932">
        <w:rPr>
          <w:b/>
          <w:sz w:val="28"/>
          <w:szCs w:val="28"/>
          <w:u w:val="single"/>
        </w:rPr>
        <w:t>Indian Tribes</w:t>
      </w:r>
    </w:p>
    <w:p w:rsidR="003E5913" w:rsidRPr="002F0932" w:rsidRDefault="003E5913" w:rsidP="003E5913">
      <w:pPr>
        <w:rPr>
          <w:sz w:val="28"/>
          <w:szCs w:val="28"/>
        </w:rPr>
      </w:pPr>
    </w:p>
    <w:p w:rsidR="005F6AD1" w:rsidRPr="002F0932" w:rsidRDefault="003E5913" w:rsidP="003A3505">
      <w:pPr>
        <w:ind w:left="720" w:hanging="720"/>
        <w:rPr>
          <w:sz w:val="28"/>
          <w:szCs w:val="28"/>
        </w:rPr>
      </w:pPr>
      <w:r w:rsidRPr="002F0932">
        <w:rPr>
          <w:i/>
          <w:sz w:val="28"/>
          <w:szCs w:val="28"/>
        </w:rPr>
        <w:t>Little River Band of Ottawa Indian</w:t>
      </w:r>
      <w:r w:rsidR="00616B73" w:rsidRPr="002F0932">
        <w:rPr>
          <w:i/>
          <w:sz w:val="28"/>
          <w:szCs w:val="28"/>
        </w:rPr>
        <w:t>s Tribal</w:t>
      </w:r>
      <w:r w:rsidRPr="002F0932">
        <w:rPr>
          <w:i/>
          <w:sz w:val="28"/>
          <w:szCs w:val="28"/>
        </w:rPr>
        <w:t xml:space="preserve"> Government</w:t>
      </w:r>
      <w:r w:rsidRPr="002F0932">
        <w:rPr>
          <w:sz w:val="28"/>
          <w:szCs w:val="28"/>
        </w:rPr>
        <w:t>, 359 NLRB N</w:t>
      </w:r>
      <w:r w:rsidR="00B0417E" w:rsidRPr="002F0932">
        <w:rPr>
          <w:sz w:val="28"/>
          <w:szCs w:val="28"/>
        </w:rPr>
        <w:t>o</w:t>
      </w:r>
      <w:r w:rsidRPr="002F0932">
        <w:rPr>
          <w:sz w:val="28"/>
          <w:szCs w:val="28"/>
        </w:rPr>
        <w:t xml:space="preserve">. 84 </w:t>
      </w:r>
      <w:r w:rsidR="00B0417E" w:rsidRPr="002F0932">
        <w:rPr>
          <w:sz w:val="28"/>
          <w:szCs w:val="28"/>
        </w:rPr>
        <w:t>(</w:t>
      </w:r>
      <w:r w:rsidRPr="002F0932">
        <w:rPr>
          <w:sz w:val="28"/>
          <w:szCs w:val="28"/>
        </w:rPr>
        <w:t>2013)</w:t>
      </w:r>
      <w:r w:rsidR="008D72DB">
        <w:rPr>
          <w:sz w:val="28"/>
          <w:szCs w:val="28"/>
        </w:rPr>
        <w:t xml:space="preserve">, affirmed 361 NLRB No. </w:t>
      </w:r>
      <w:r w:rsidR="00362E60">
        <w:rPr>
          <w:sz w:val="28"/>
          <w:szCs w:val="28"/>
        </w:rPr>
        <w:t>45</w:t>
      </w:r>
      <w:r w:rsidR="008D72DB">
        <w:rPr>
          <w:sz w:val="28"/>
          <w:szCs w:val="28"/>
        </w:rPr>
        <w:t xml:space="preserve"> (2014)</w:t>
      </w:r>
      <w:r w:rsidR="001238CD">
        <w:rPr>
          <w:sz w:val="28"/>
          <w:szCs w:val="28"/>
        </w:rPr>
        <w:t xml:space="preserve">, </w:t>
      </w:r>
      <w:proofErr w:type="spellStart"/>
      <w:r w:rsidR="001238CD">
        <w:rPr>
          <w:sz w:val="28"/>
          <w:szCs w:val="28"/>
        </w:rPr>
        <w:t>enfd</w:t>
      </w:r>
      <w:proofErr w:type="spellEnd"/>
      <w:r w:rsidR="001238CD">
        <w:rPr>
          <w:sz w:val="28"/>
          <w:szCs w:val="28"/>
        </w:rPr>
        <w:t xml:space="preserve">. </w:t>
      </w:r>
      <w:proofErr w:type="gramStart"/>
      <w:r w:rsidR="001238CD">
        <w:rPr>
          <w:sz w:val="28"/>
          <w:szCs w:val="28"/>
        </w:rPr>
        <w:t>788 F.3d 537 (6</w:t>
      </w:r>
      <w:r w:rsidR="001238CD" w:rsidRPr="00C32427">
        <w:rPr>
          <w:sz w:val="28"/>
          <w:szCs w:val="28"/>
          <w:vertAlign w:val="superscript"/>
        </w:rPr>
        <w:t>th</w:t>
      </w:r>
      <w:r w:rsidR="001238CD">
        <w:rPr>
          <w:sz w:val="28"/>
          <w:szCs w:val="28"/>
        </w:rPr>
        <w:t xml:space="preserve"> Cir. 2015)</w:t>
      </w:r>
      <w:r w:rsidR="008D72DB">
        <w:rPr>
          <w:sz w:val="28"/>
          <w:szCs w:val="28"/>
        </w:rPr>
        <w:t>.</w:t>
      </w:r>
      <w:proofErr w:type="gramEnd"/>
      <w:r w:rsidR="008D72DB">
        <w:rPr>
          <w:sz w:val="28"/>
          <w:szCs w:val="28"/>
        </w:rPr>
        <w:t xml:space="preserve">  </w:t>
      </w:r>
      <w:r w:rsidRPr="002F0932">
        <w:rPr>
          <w:sz w:val="28"/>
          <w:szCs w:val="28"/>
        </w:rPr>
        <w:t xml:space="preserve">The Board reaffirmed its holding in </w:t>
      </w:r>
      <w:r w:rsidRPr="002F0932">
        <w:rPr>
          <w:i/>
          <w:sz w:val="28"/>
          <w:szCs w:val="28"/>
        </w:rPr>
        <w:t>San Manuel Indian Bingo &amp; Casino</w:t>
      </w:r>
      <w:r w:rsidR="005F6AD1" w:rsidRPr="002F0932">
        <w:rPr>
          <w:i/>
          <w:sz w:val="28"/>
          <w:szCs w:val="28"/>
        </w:rPr>
        <w:t>,</w:t>
      </w:r>
      <w:r w:rsidRPr="002F0932">
        <w:rPr>
          <w:sz w:val="28"/>
          <w:szCs w:val="28"/>
        </w:rPr>
        <w:t xml:space="preserve"> 341 NLR</w:t>
      </w:r>
      <w:r w:rsidR="005F6AD1" w:rsidRPr="002F0932">
        <w:rPr>
          <w:sz w:val="28"/>
          <w:szCs w:val="28"/>
        </w:rPr>
        <w:t xml:space="preserve">B 1055 (2004), </w:t>
      </w:r>
      <w:proofErr w:type="spellStart"/>
      <w:r w:rsidR="005F6AD1" w:rsidRPr="002F0932">
        <w:rPr>
          <w:sz w:val="28"/>
          <w:szCs w:val="28"/>
        </w:rPr>
        <w:t>affd</w:t>
      </w:r>
      <w:proofErr w:type="spellEnd"/>
      <w:r w:rsidR="005F6AD1" w:rsidRPr="002F0932">
        <w:rPr>
          <w:sz w:val="28"/>
          <w:szCs w:val="28"/>
        </w:rPr>
        <w:t xml:space="preserve">. 475 F.3d </w:t>
      </w:r>
      <w:r w:rsidRPr="002F0932">
        <w:rPr>
          <w:sz w:val="28"/>
          <w:szCs w:val="28"/>
        </w:rPr>
        <w:t>1306 (DC Cir. 2007) and found it has juris</w:t>
      </w:r>
      <w:r w:rsidR="00616B73" w:rsidRPr="002F0932">
        <w:rPr>
          <w:sz w:val="28"/>
          <w:szCs w:val="28"/>
        </w:rPr>
        <w:t>diction over a casino resort</w:t>
      </w:r>
      <w:r w:rsidRPr="002F0932">
        <w:rPr>
          <w:sz w:val="28"/>
          <w:szCs w:val="28"/>
        </w:rPr>
        <w:t xml:space="preserve"> ope</w:t>
      </w:r>
      <w:r w:rsidR="005F6AD1" w:rsidRPr="002F0932">
        <w:rPr>
          <w:sz w:val="28"/>
          <w:szCs w:val="28"/>
        </w:rPr>
        <w:t xml:space="preserve">rated by the tribe.  Accord: </w:t>
      </w:r>
    </w:p>
    <w:p w:rsidR="001238CD" w:rsidRDefault="005F6AD1" w:rsidP="00C32427">
      <w:pPr>
        <w:ind w:left="1440"/>
        <w:rPr>
          <w:sz w:val="28"/>
          <w:szCs w:val="28"/>
        </w:rPr>
      </w:pPr>
      <w:r w:rsidRPr="002F0932">
        <w:rPr>
          <w:i/>
          <w:sz w:val="28"/>
          <w:szCs w:val="28"/>
        </w:rPr>
        <w:t>S</w:t>
      </w:r>
      <w:r w:rsidR="00616B73" w:rsidRPr="002F0932">
        <w:rPr>
          <w:i/>
          <w:sz w:val="28"/>
          <w:szCs w:val="28"/>
        </w:rPr>
        <w:t>oaring Eagle Casino and Resort, an Enterprise of the Saginaw</w:t>
      </w:r>
      <w:r w:rsidR="003E5913" w:rsidRPr="002F0932">
        <w:rPr>
          <w:i/>
          <w:sz w:val="28"/>
          <w:szCs w:val="28"/>
        </w:rPr>
        <w:t xml:space="preserve"> </w:t>
      </w:r>
      <w:r w:rsidR="00616B73" w:rsidRPr="002F0932">
        <w:rPr>
          <w:i/>
          <w:sz w:val="28"/>
          <w:szCs w:val="28"/>
        </w:rPr>
        <w:t xml:space="preserve">Chippewa </w:t>
      </w:r>
      <w:r w:rsidR="003E5913" w:rsidRPr="002F0932">
        <w:rPr>
          <w:i/>
          <w:sz w:val="28"/>
          <w:szCs w:val="28"/>
        </w:rPr>
        <w:t>Indian Tribe of Michigan</w:t>
      </w:r>
      <w:r w:rsidRPr="002F0932">
        <w:rPr>
          <w:i/>
          <w:sz w:val="28"/>
          <w:szCs w:val="28"/>
        </w:rPr>
        <w:t>,</w:t>
      </w:r>
      <w:r w:rsidR="003E5913" w:rsidRPr="002F0932">
        <w:rPr>
          <w:sz w:val="28"/>
          <w:szCs w:val="28"/>
        </w:rPr>
        <w:t xml:space="preserve"> 359 NLRB No. 92 (2013)</w:t>
      </w:r>
      <w:r w:rsidR="00BC1A0F">
        <w:rPr>
          <w:sz w:val="28"/>
          <w:szCs w:val="28"/>
        </w:rPr>
        <w:t xml:space="preserve">, </w:t>
      </w:r>
      <w:r w:rsidR="00BC1A0F">
        <w:rPr>
          <w:sz w:val="28"/>
          <w:szCs w:val="28"/>
        </w:rPr>
        <w:lastRenderedPageBreak/>
        <w:t>affirmed in 361 NLRB No. 73 (2014)</w:t>
      </w:r>
      <w:r w:rsidR="001238CD">
        <w:rPr>
          <w:sz w:val="28"/>
          <w:szCs w:val="28"/>
        </w:rPr>
        <w:t xml:space="preserve">, </w:t>
      </w:r>
      <w:proofErr w:type="spellStart"/>
      <w:r w:rsidR="001238CD">
        <w:rPr>
          <w:sz w:val="28"/>
          <w:szCs w:val="28"/>
        </w:rPr>
        <w:t>enfd</w:t>
      </w:r>
      <w:proofErr w:type="spellEnd"/>
      <w:r w:rsidR="001238CD">
        <w:rPr>
          <w:sz w:val="28"/>
          <w:szCs w:val="28"/>
        </w:rPr>
        <w:t xml:space="preserve">. </w:t>
      </w:r>
      <w:proofErr w:type="gramStart"/>
      <w:r w:rsidR="001238CD">
        <w:rPr>
          <w:sz w:val="28"/>
          <w:szCs w:val="28"/>
        </w:rPr>
        <w:t>791 F.3d 648 (6</w:t>
      </w:r>
      <w:r w:rsidR="001238CD" w:rsidRPr="00C32427">
        <w:rPr>
          <w:sz w:val="28"/>
          <w:szCs w:val="28"/>
          <w:vertAlign w:val="superscript"/>
        </w:rPr>
        <w:t>th</w:t>
      </w:r>
      <w:r w:rsidR="001238CD">
        <w:rPr>
          <w:sz w:val="28"/>
          <w:szCs w:val="28"/>
        </w:rPr>
        <w:t xml:space="preserve"> Cir. 2015)</w:t>
      </w:r>
      <w:r w:rsidRPr="002F0932">
        <w:rPr>
          <w:sz w:val="28"/>
          <w:szCs w:val="28"/>
        </w:rPr>
        <w:t>.</w:t>
      </w:r>
      <w:proofErr w:type="gramEnd"/>
    </w:p>
    <w:p w:rsidR="00571EDD" w:rsidRDefault="00571EDD" w:rsidP="00C32427">
      <w:pPr>
        <w:rPr>
          <w:i/>
          <w:sz w:val="28"/>
          <w:szCs w:val="28"/>
        </w:rPr>
      </w:pPr>
    </w:p>
    <w:p w:rsidR="00571EDD" w:rsidRDefault="001238CD" w:rsidP="00EF0AD2">
      <w:pPr>
        <w:ind w:left="720" w:hanging="720"/>
        <w:rPr>
          <w:sz w:val="28"/>
          <w:szCs w:val="28"/>
        </w:rPr>
      </w:pPr>
      <w:proofErr w:type="gramStart"/>
      <w:r>
        <w:rPr>
          <w:i/>
          <w:sz w:val="28"/>
          <w:szCs w:val="28"/>
        </w:rPr>
        <w:t>*</w:t>
      </w:r>
      <w:proofErr w:type="spellStart"/>
      <w:r>
        <w:rPr>
          <w:i/>
          <w:sz w:val="28"/>
          <w:szCs w:val="28"/>
        </w:rPr>
        <w:t>Winstar</w:t>
      </w:r>
      <w:proofErr w:type="spellEnd"/>
      <w:r>
        <w:rPr>
          <w:i/>
          <w:sz w:val="28"/>
          <w:szCs w:val="28"/>
        </w:rPr>
        <w:t xml:space="preserve"> World Casino</w:t>
      </w:r>
      <w:r>
        <w:rPr>
          <w:sz w:val="28"/>
          <w:szCs w:val="28"/>
        </w:rPr>
        <w:t>, 362 NLRB No. 109 (2015).</w:t>
      </w:r>
      <w:proofErr w:type="gramEnd"/>
      <w:r w:rsidR="00571EDD">
        <w:rPr>
          <w:sz w:val="28"/>
          <w:szCs w:val="28"/>
        </w:rPr>
        <w:t xml:space="preserve">  In </w:t>
      </w:r>
      <w:r w:rsidR="00571EDD" w:rsidRPr="002F0932">
        <w:rPr>
          <w:i/>
          <w:sz w:val="28"/>
          <w:szCs w:val="28"/>
        </w:rPr>
        <w:t xml:space="preserve">Chickasaw Nation operating </w:t>
      </w:r>
      <w:proofErr w:type="spellStart"/>
      <w:r w:rsidR="00571EDD" w:rsidRPr="002F0932">
        <w:rPr>
          <w:i/>
          <w:sz w:val="28"/>
          <w:szCs w:val="28"/>
        </w:rPr>
        <w:t>Winstar</w:t>
      </w:r>
      <w:proofErr w:type="spellEnd"/>
      <w:r w:rsidR="00571EDD" w:rsidRPr="002F0932">
        <w:rPr>
          <w:i/>
          <w:sz w:val="28"/>
          <w:szCs w:val="28"/>
        </w:rPr>
        <w:t xml:space="preserve"> World Casino</w:t>
      </w:r>
      <w:r w:rsidR="00571EDD" w:rsidRPr="00C32427">
        <w:rPr>
          <w:sz w:val="28"/>
          <w:szCs w:val="28"/>
        </w:rPr>
        <w:t>,</w:t>
      </w:r>
      <w:r w:rsidR="00571EDD" w:rsidRPr="002F0932">
        <w:rPr>
          <w:sz w:val="28"/>
          <w:szCs w:val="28"/>
        </w:rPr>
        <w:t xml:space="preserve"> 359 NLRB No. 163</w:t>
      </w:r>
      <w:r w:rsidR="00571EDD">
        <w:rPr>
          <w:sz w:val="28"/>
          <w:szCs w:val="28"/>
        </w:rPr>
        <w:t xml:space="preserve"> (2013), the Board asserted jurisdiction over this employer pursuant to </w:t>
      </w:r>
      <w:r w:rsidR="00571EDD">
        <w:rPr>
          <w:i/>
          <w:sz w:val="28"/>
          <w:szCs w:val="28"/>
        </w:rPr>
        <w:t>San Manuel</w:t>
      </w:r>
      <w:r w:rsidR="00571EDD">
        <w:rPr>
          <w:sz w:val="28"/>
          <w:szCs w:val="28"/>
        </w:rPr>
        <w:t xml:space="preserve">, but </w:t>
      </w:r>
      <w:r w:rsidR="00831FC4">
        <w:rPr>
          <w:sz w:val="28"/>
          <w:szCs w:val="28"/>
        </w:rPr>
        <w:t>359 NLRB No. 163</w:t>
      </w:r>
      <w:r w:rsidR="00571EDD">
        <w:rPr>
          <w:sz w:val="28"/>
          <w:szCs w:val="28"/>
        </w:rPr>
        <w:t xml:space="preserve"> was subsequently vacated in light of </w:t>
      </w:r>
      <w:r w:rsidR="00571EDD">
        <w:rPr>
          <w:i/>
          <w:sz w:val="28"/>
          <w:szCs w:val="28"/>
        </w:rPr>
        <w:t>Noel Canning</w:t>
      </w:r>
      <w:r w:rsidR="00571EDD">
        <w:rPr>
          <w:sz w:val="28"/>
          <w:szCs w:val="28"/>
        </w:rPr>
        <w:t>.  The Board therefore considered the case de novo</w:t>
      </w:r>
      <w:r w:rsidR="001D6F2E">
        <w:rPr>
          <w:sz w:val="28"/>
          <w:szCs w:val="28"/>
        </w:rPr>
        <w:t xml:space="preserve"> in this decision</w:t>
      </w:r>
      <w:r w:rsidR="00571EDD">
        <w:rPr>
          <w:sz w:val="28"/>
          <w:szCs w:val="28"/>
        </w:rPr>
        <w:t xml:space="preserve">.  The Board again applied </w:t>
      </w:r>
      <w:r w:rsidR="00571EDD">
        <w:rPr>
          <w:i/>
          <w:sz w:val="28"/>
          <w:szCs w:val="28"/>
        </w:rPr>
        <w:t>San Manuel</w:t>
      </w:r>
      <w:r w:rsidR="00571EDD">
        <w:rPr>
          <w:sz w:val="28"/>
          <w:szCs w:val="28"/>
        </w:rPr>
        <w:t>, but found that application of the Act would abrogate treaty rights contained in an 1830 treaty.  The Board therefore declined to assert jurisdiction.</w:t>
      </w:r>
    </w:p>
    <w:p w:rsidR="00571EDD" w:rsidRPr="002F0932" w:rsidRDefault="00571EDD" w:rsidP="003E5913">
      <w:pPr>
        <w:rPr>
          <w:sz w:val="28"/>
          <w:szCs w:val="28"/>
        </w:rPr>
      </w:pPr>
    </w:p>
    <w:p w:rsidR="008E5A63" w:rsidRPr="002F0932" w:rsidRDefault="008E5A63" w:rsidP="008E5A63">
      <w:pPr>
        <w:rPr>
          <w:b/>
          <w:sz w:val="28"/>
          <w:szCs w:val="28"/>
        </w:rPr>
      </w:pPr>
      <w:r w:rsidRPr="002F0932">
        <w:rPr>
          <w:b/>
          <w:sz w:val="28"/>
          <w:szCs w:val="28"/>
        </w:rPr>
        <w:t xml:space="preserve">1-401 – </w:t>
      </w:r>
      <w:r w:rsidRPr="002F0932">
        <w:rPr>
          <w:b/>
          <w:sz w:val="28"/>
          <w:szCs w:val="28"/>
          <w:u w:val="single"/>
        </w:rPr>
        <w:t>State or Political Subdivision</w:t>
      </w:r>
    </w:p>
    <w:p w:rsidR="008E5A63" w:rsidRPr="002F0932" w:rsidRDefault="008E5A63" w:rsidP="008E5A63">
      <w:pPr>
        <w:rPr>
          <w:sz w:val="28"/>
          <w:szCs w:val="28"/>
        </w:rPr>
      </w:pPr>
    </w:p>
    <w:p w:rsidR="008E5A63" w:rsidRPr="002F0932" w:rsidRDefault="008E5A63" w:rsidP="003A3505">
      <w:pPr>
        <w:ind w:left="720" w:hanging="720"/>
        <w:rPr>
          <w:sz w:val="28"/>
          <w:szCs w:val="28"/>
        </w:rPr>
      </w:pPr>
      <w:r w:rsidRPr="002F0932">
        <w:rPr>
          <w:i/>
          <w:sz w:val="28"/>
          <w:szCs w:val="28"/>
        </w:rPr>
        <w:t>Chicago Mathematics and Science Academy Charter School, Inc</w:t>
      </w:r>
      <w:r w:rsidR="003A3505">
        <w:rPr>
          <w:sz w:val="28"/>
          <w:szCs w:val="28"/>
        </w:rPr>
        <w:t xml:space="preserve">., </w:t>
      </w:r>
      <w:r w:rsidRPr="002F0932">
        <w:rPr>
          <w:sz w:val="28"/>
          <w:szCs w:val="28"/>
        </w:rPr>
        <w:t>359 NLRB No.</w:t>
      </w:r>
      <w:r w:rsidR="003A3505">
        <w:rPr>
          <w:sz w:val="28"/>
          <w:szCs w:val="28"/>
        </w:rPr>
        <w:t> </w:t>
      </w:r>
      <w:r w:rsidRPr="002F0932">
        <w:rPr>
          <w:sz w:val="28"/>
          <w:szCs w:val="28"/>
        </w:rPr>
        <w:t>41 (2012).  In this case, the Board majority held that a charter school is not a political subdivision of the state</w:t>
      </w:r>
      <w:r w:rsidR="008638F7" w:rsidRPr="002F0932">
        <w:rPr>
          <w:sz w:val="28"/>
          <w:szCs w:val="28"/>
        </w:rPr>
        <w:t xml:space="preserve">. </w:t>
      </w:r>
      <w:r w:rsidRPr="002F0932">
        <w:rPr>
          <w:sz w:val="28"/>
          <w:szCs w:val="28"/>
        </w:rPr>
        <w:t xml:space="preserve"> </w:t>
      </w:r>
      <w:r w:rsidR="008638F7" w:rsidRPr="002F0932">
        <w:rPr>
          <w:sz w:val="28"/>
          <w:szCs w:val="28"/>
        </w:rPr>
        <w:t>T</w:t>
      </w:r>
      <w:r w:rsidRPr="002F0932">
        <w:rPr>
          <w:sz w:val="28"/>
          <w:szCs w:val="28"/>
        </w:rPr>
        <w:t xml:space="preserve">he Board also rejected the contention that it should decline jurisdiction for policy reasons, viz., because of </w:t>
      </w:r>
      <w:r w:rsidR="008638F7" w:rsidRPr="002F0932">
        <w:rPr>
          <w:sz w:val="28"/>
          <w:szCs w:val="28"/>
        </w:rPr>
        <w:t>a</w:t>
      </w:r>
      <w:r w:rsidRPr="002F0932">
        <w:rPr>
          <w:sz w:val="28"/>
          <w:szCs w:val="28"/>
        </w:rPr>
        <w:t xml:space="preserve"> “sp</w:t>
      </w:r>
      <w:r w:rsidR="007D3F37" w:rsidRPr="002F0932">
        <w:rPr>
          <w:sz w:val="28"/>
          <w:szCs w:val="28"/>
        </w:rPr>
        <w:t>ecial relationship</w:t>
      </w:r>
      <w:r w:rsidR="005E0E61">
        <w:rPr>
          <w:sz w:val="28"/>
          <w:szCs w:val="28"/>
        </w:rPr>
        <w:t>”</w:t>
      </w:r>
      <w:r w:rsidR="007D3F37" w:rsidRPr="002F0932">
        <w:rPr>
          <w:sz w:val="28"/>
          <w:szCs w:val="28"/>
        </w:rPr>
        <w:t xml:space="preserve"> between chart</w:t>
      </w:r>
      <w:r w:rsidRPr="002F0932">
        <w:rPr>
          <w:sz w:val="28"/>
          <w:szCs w:val="28"/>
        </w:rPr>
        <w:t>er schools and the state</w:t>
      </w:r>
      <w:r w:rsidR="00831FC4">
        <w:rPr>
          <w:sz w:val="28"/>
          <w:szCs w:val="28"/>
        </w:rPr>
        <w:t xml:space="preserve"> (recess appointment case)</w:t>
      </w:r>
      <w:r w:rsidRPr="002F0932">
        <w:rPr>
          <w:sz w:val="28"/>
          <w:szCs w:val="28"/>
        </w:rPr>
        <w:t>.</w:t>
      </w:r>
    </w:p>
    <w:p w:rsidR="00616B73" w:rsidRPr="002F0932" w:rsidRDefault="00616B73" w:rsidP="008E5A63">
      <w:pPr>
        <w:ind w:left="720"/>
        <w:rPr>
          <w:sz w:val="28"/>
          <w:szCs w:val="28"/>
        </w:rPr>
      </w:pPr>
    </w:p>
    <w:p w:rsidR="00616B73" w:rsidRDefault="00616B73" w:rsidP="00BC1A0F">
      <w:pPr>
        <w:ind w:left="720" w:hanging="720"/>
        <w:rPr>
          <w:sz w:val="28"/>
          <w:szCs w:val="28"/>
        </w:rPr>
      </w:pPr>
      <w:r w:rsidRPr="002F0932">
        <w:rPr>
          <w:i/>
          <w:sz w:val="28"/>
          <w:szCs w:val="28"/>
        </w:rPr>
        <w:t>Pilsen Wellness Center,</w:t>
      </w:r>
      <w:r w:rsidRPr="002F0932">
        <w:rPr>
          <w:sz w:val="28"/>
          <w:szCs w:val="28"/>
        </w:rPr>
        <w:t xml:space="preserve"> 359 NLRB No. 72 (2013), The Board found a private nonprofit corporation that provides educational support services to public charter schools is not a political subdivision of the State of Illinois.</w:t>
      </w:r>
    </w:p>
    <w:p w:rsidR="006C204D" w:rsidRDefault="006C204D" w:rsidP="00BC1A0F">
      <w:pPr>
        <w:ind w:left="720" w:hanging="720"/>
        <w:rPr>
          <w:sz w:val="28"/>
          <w:szCs w:val="28"/>
        </w:rPr>
      </w:pPr>
    </w:p>
    <w:p w:rsidR="006C204D" w:rsidRDefault="006C204D" w:rsidP="00F87577">
      <w:pPr>
        <w:ind w:left="720" w:hanging="720"/>
        <w:rPr>
          <w:sz w:val="28"/>
          <w:szCs w:val="28"/>
        </w:rPr>
      </w:pPr>
      <w:r>
        <w:rPr>
          <w:i/>
          <w:sz w:val="28"/>
          <w:szCs w:val="28"/>
        </w:rPr>
        <w:t>The Pennsylvania Cyber Charter School</w:t>
      </w:r>
      <w:r>
        <w:rPr>
          <w:sz w:val="28"/>
          <w:szCs w:val="28"/>
        </w:rPr>
        <w:t>, 6 RC 120811 (</w:t>
      </w:r>
      <w:r w:rsidR="00F1766E">
        <w:rPr>
          <w:sz w:val="28"/>
          <w:szCs w:val="28"/>
        </w:rPr>
        <w:t xml:space="preserve">Apr. 9, </w:t>
      </w:r>
      <w:r>
        <w:rPr>
          <w:sz w:val="28"/>
          <w:szCs w:val="28"/>
        </w:rPr>
        <w:t xml:space="preserve">2014).  </w:t>
      </w:r>
      <w:r w:rsidR="00F87577">
        <w:rPr>
          <w:sz w:val="28"/>
          <w:szCs w:val="28"/>
        </w:rPr>
        <w:t xml:space="preserve">In this </w:t>
      </w:r>
      <w:r>
        <w:rPr>
          <w:sz w:val="28"/>
          <w:szCs w:val="28"/>
        </w:rPr>
        <w:t>case, the Board denied review of a R</w:t>
      </w:r>
      <w:r w:rsidR="00A307D0">
        <w:rPr>
          <w:sz w:val="28"/>
          <w:szCs w:val="28"/>
        </w:rPr>
        <w:t>egional Director</w:t>
      </w:r>
      <w:r w:rsidR="008D72DB">
        <w:rPr>
          <w:sz w:val="28"/>
          <w:szCs w:val="28"/>
        </w:rPr>
        <w:t>’s</w:t>
      </w:r>
      <w:r w:rsidR="00A307D0">
        <w:rPr>
          <w:sz w:val="28"/>
          <w:szCs w:val="28"/>
        </w:rPr>
        <w:t xml:space="preserve"> </w:t>
      </w:r>
      <w:r>
        <w:rPr>
          <w:sz w:val="28"/>
          <w:szCs w:val="28"/>
        </w:rPr>
        <w:t xml:space="preserve">decision asserting jurisdiction over a charter school.  In doing so, the Board majority </w:t>
      </w:r>
      <w:r w:rsidR="005B7FFB">
        <w:rPr>
          <w:sz w:val="28"/>
          <w:szCs w:val="28"/>
        </w:rPr>
        <w:t>relied</w:t>
      </w:r>
      <w:r>
        <w:rPr>
          <w:sz w:val="28"/>
          <w:szCs w:val="28"/>
        </w:rPr>
        <w:t xml:space="preserve"> on its decision in </w:t>
      </w:r>
      <w:r w:rsidR="00082D24" w:rsidRPr="00082D24">
        <w:rPr>
          <w:i/>
          <w:sz w:val="28"/>
          <w:szCs w:val="28"/>
        </w:rPr>
        <w:t>Chicago Mathematics</w:t>
      </w:r>
      <w:r>
        <w:rPr>
          <w:sz w:val="28"/>
          <w:szCs w:val="28"/>
        </w:rPr>
        <w:t xml:space="preserve">, a </w:t>
      </w:r>
      <w:r w:rsidR="005B7FFB">
        <w:rPr>
          <w:sz w:val="28"/>
          <w:szCs w:val="28"/>
        </w:rPr>
        <w:t>recess appointee</w:t>
      </w:r>
      <w:r>
        <w:rPr>
          <w:sz w:val="28"/>
          <w:szCs w:val="28"/>
        </w:rPr>
        <w:t xml:space="preserve"> decision.  This case issued before the Supreme Court </w:t>
      </w:r>
      <w:r w:rsidR="00082D24" w:rsidRPr="00082D24">
        <w:rPr>
          <w:i/>
          <w:sz w:val="28"/>
          <w:szCs w:val="28"/>
        </w:rPr>
        <w:t>Noel Canning</w:t>
      </w:r>
      <w:r>
        <w:rPr>
          <w:sz w:val="28"/>
          <w:szCs w:val="28"/>
        </w:rPr>
        <w:t xml:space="preserve"> decision.  </w:t>
      </w:r>
    </w:p>
    <w:p w:rsidR="006C204D" w:rsidRDefault="006C204D" w:rsidP="00BC1A0F">
      <w:pPr>
        <w:ind w:left="720" w:hanging="720"/>
        <w:rPr>
          <w:sz w:val="28"/>
          <w:szCs w:val="28"/>
        </w:rPr>
      </w:pPr>
    </w:p>
    <w:p w:rsidR="006C204D" w:rsidRDefault="008D72DB" w:rsidP="008D72DB">
      <w:pPr>
        <w:ind w:left="1440" w:hanging="720"/>
        <w:rPr>
          <w:sz w:val="28"/>
          <w:szCs w:val="28"/>
        </w:rPr>
      </w:pPr>
      <w:r>
        <w:rPr>
          <w:sz w:val="28"/>
          <w:szCs w:val="28"/>
        </w:rPr>
        <w:tab/>
      </w:r>
      <w:r w:rsidR="006C204D">
        <w:rPr>
          <w:sz w:val="28"/>
          <w:szCs w:val="28"/>
        </w:rPr>
        <w:t xml:space="preserve">The Board has now granted review in </w:t>
      </w:r>
      <w:r w:rsidR="006C204D">
        <w:rPr>
          <w:i/>
          <w:sz w:val="28"/>
          <w:szCs w:val="28"/>
        </w:rPr>
        <w:t>Hyde Le</w:t>
      </w:r>
      <w:r w:rsidR="00A31582">
        <w:rPr>
          <w:i/>
          <w:sz w:val="28"/>
          <w:szCs w:val="28"/>
        </w:rPr>
        <w:t>a</w:t>
      </w:r>
      <w:r w:rsidR="006C204D">
        <w:rPr>
          <w:i/>
          <w:sz w:val="28"/>
          <w:szCs w:val="28"/>
        </w:rPr>
        <w:t>d</w:t>
      </w:r>
      <w:r w:rsidR="00A31582">
        <w:rPr>
          <w:i/>
          <w:sz w:val="28"/>
          <w:szCs w:val="28"/>
        </w:rPr>
        <w:t>er</w:t>
      </w:r>
      <w:r w:rsidR="006C204D">
        <w:rPr>
          <w:i/>
          <w:sz w:val="28"/>
          <w:szCs w:val="28"/>
        </w:rPr>
        <w:t>ship Charter School</w:t>
      </w:r>
      <w:r w:rsidR="00A31582">
        <w:rPr>
          <w:i/>
          <w:sz w:val="28"/>
          <w:szCs w:val="28"/>
        </w:rPr>
        <w:t>-Brooklyn</w:t>
      </w:r>
      <w:r w:rsidR="006C204D">
        <w:rPr>
          <w:sz w:val="28"/>
          <w:szCs w:val="28"/>
        </w:rPr>
        <w:t>, 29 RM 12644</w:t>
      </w:r>
      <w:r w:rsidR="00A31582">
        <w:rPr>
          <w:sz w:val="28"/>
          <w:szCs w:val="28"/>
        </w:rPr>
        <w:t>4</w:t>
      </w:r>
      <w:r w:rsidR="006C204D">
        <w:rPr>
          <w:sz w:val="28"/>
          <w:szCs w:val="28"/>
        </w:rPr>
        <w:t xml:space="preserve"> (August 6, 2014) apparently to consider the charter school issue with a full Board.</w:t>
      </w:r>
    </w:p>
    <w:p w:rsidR="001238CD" w:rsidRDefault="001238CD" w:rsidP="008D72DB">
      <w:pPr>
        <w:ind w:left="1440" w:hanging="720"/>
        <w:rPr>
          <w:sz w:val="28"/>
          <w:szCs w:val="28"/>
        </w:rPr>
      </w:pPr>
    </w:p>
    <w:p w:rsidR="001238CD" w:rsidRPr="001238CD" w:rsidRDefault="001238CD" w:rsidP="008D72DB">
      <w:pPr>
        <w:ind w:left="1440" w:hanging="720"/>
        <w:rPr>
          <w:sz w:val="28"/>
          <w:szCs w:val="28"/>
        </w:rPr>
      </w:pPr>
      <w:r>
        <w:rPr>
          <w:sz w:val="28"/>
          <w:szCs w:val="28"/>
        </w:rPr>
        <w:tab/>
        <w:t xml:space="preserve">*The Board has also granted review in </w:t>
      </w:r>
      <w:r>
        <w:rPr>
          <w:i/>
          <w:sz w:val="28"/>
          <w:szCs w:val="28"/>
        </w:rPr>
        <w:t>The Pennsylvania Virtual Charter School</w:t>
      </w:r>
      <w:r>
        <w:rPr>
          <w:sz w:val="28"/>
          <w:szCs w:val="28"/>
        </w:rPr>
        <w:t xml:space="preserve">, 04 RC 143831 (March 25, 2015), a case in which the Regional Director applied </w:t>
      </w:r>
      <w:r>
        <w:rPr>
          <w:i/>
          <w:sz w:val="28"/>
          <w:szCs w:val="28"/>
        </w:rPr>
        <w:t>Chicago Mathematics</w:t>
      </w:r>
      <w:r>
        <w:rPr>
          <w:sz w:val="28"/>
          <w:szCs w:val="28"/>
        </w:rPr>
        <w:t xml:space="preserve"> to find that the employer was not a political subdivision.</w:t>
      </w:r>
    </w:p>
    <w:p w:rsidR="00362E60" w:rsidRPr="006C204D" w:rsidRDefault="00362E60" w:rsidP="008D72DB">
      <w:pPr>
        <w:ind w:left="1440" w:hanging="720"/>
        <w:rPr>
          <w:sz w:val="28"/>
          <w:szCs w:val="28"/>
        </w:rPr>
      </w:pPr>
    </w:p>
    <w:p w:rsidR="00362E60" w:rsidRDefault="00362E60" w:rsidP="00362E60">
      <w:pPr>
        <w:rPr>
          <w:sz w:val="28"/>
          <w:szCs w:val="28"/>
        </w:rPr>
      </w:pPr>
      <w:r w:rsidRPr="00362E60">
        <w:rPr>
          <w:b/>
          <w:sz w:val="28"/>
          <w:szCs w:val="28"/>
        </w:rPr>
        <w:lastRenderedPageBreak/>
        <w:t>1-</w:t>
      </w:r>
      <w:r>
        <w:rPr>
          <w:b/>
          <w:sz w:val="28"/>
          <w:szCs w:val="28"/>
        </w:rPr>
        <w:t>4</w:t>
      </w:r>
      <w:r w:rsidRPr="00362E60">
        <w:rPr>
          <w:b/>
          <w:sz w:val="28"/>
          <w:szCs w:val="28"/>
        </w:rPr>
        <w:t xml:space="preserve">03 – </w:t>
      </w:r>
      <w:r w:rsidRPr="00362E60">
        <w:rPr>
          <w:b/>
          <w:sz w:val="28"/>
          <w:szCs w:val="28"/>
          <w:u w:val="single"/>
        </w:rPr>
        <w:t>Re</w:t>
      </w:r>
      <w:r w:rsidR="006D28B3">
        <w:rPr>
          <w:b/>
          <w:sz w:val="28"/>
          <w:szCs w:val="28"/>
          <w:u w:val="single"/>
        </w:rPr>
        <w:t xml:space="preserve">ligious </w:t>
      </w:r>
      <w:r w:rsidRPr="00362E60">
        <w:rPr>
          <w:b/>
          <w:sz w:val="28"/>
          <w:szCs w:val="28"/>
          <w:u w:val="single"/>
        </w:rPr>
        <w:t>Schools</w:t>
      </w:r>
    </w:p>
    <w:p w:rsidR="00362E60" w:rsidRDefault="00362E60" w:rsidP="00362E60">
      <w:pPr>
        <w:rPr>
          <w:sz w:val="28"/>
          <w:szCs w:val="28"/>
        </w:rPr>
      </w:pPr>
    </w:p>
    <w:p w:rsidR="00362E60" w:rsidRDefault="00362E60" w:rsidP="00362E60">
      <w:pPr>
        <w:ind w:left="720" w:hanging="720"/>
        <w:rPr>
          <w:sz w:val="28"/>
          <w:szCs w:val="28"/>
        </w:rPr>
      </w:pPr>
      <w:proofErr w:type="gramStart"/>
      <w:r>
        <w:rPr>
          <w:i/>
          <w:sz w:val="28"/>
          <w:szCs w:val="28"/>
        </w:rPr>
        <w:t>Pacific Lutheran University</w:t>
      </w:r>
      <w:r>
        <w:rPr>
          <w:sz w:val="28"/>
          <w:szCs w:val="28"/>
        </w:rPr>
        <w:t>, 361 NLRB No. 157 (2014).</w:t>
      </w:r>
      <w:proofErr w:type="gramEnd"/>
      <w:r>
        <w:rPr>
          <w:sz w:val="28"/>
          <w:szCs w:val="28"/>
        </w:rPr>
        <w:t xml:space="preserve">  In this case the employer contended that the Board did not have jurisdiction to process a case involving its faculty because it is a religious school under </w:t>
      </w:r>
      <w:r w:rsidR="00082D24" w:rsidRPr="00082D24">
        <w:rPr>
          <w:i/>
          <w:sz w:val="28"/>
          <w:szCs w:val="28"/>
        </w:rPr>
        <w:t>Catholic Bishop</w:t>
      </w:r>
      <w:r>
        <w:rPr>
          <w:sz w:val="28"/>
          <w:szCs w:val="28"/>
        </w:rPr>
        <w:t xml:space="preserve"> and because its faculty are managerial under </w:t>
      </w:r>
      <w:r w:rsidR="00082D24" w:rsidRPr="00082D24">
        <w:rPr>
          <w:i/>
          <w:sz w:val="28"/>
          <w:szCs w:val="28"/>
        </w:rPr>
        <w:t>Yeshiva University</w:t>
      </w:r>
      <w:r>
        <w:rPr>
          <w:sz w:val="28"/>
          <w:szCs w:val="28"/>
        </w:rPr>
        <w:t>.</w:t>
      </w:r>
    </w:p>
    <w:p w:rsidR="00362E60" w:rsidRDefault="00362E60" w:rsidP="00362E60">
      <w:pPr>
        <w:ind w:left="720" w:hanging="720"/>
        <w:rPr>
          <w:sz w:val="28"/>
          <w:szCs w:val="28"/>
        </w:rPr>
      </w:pPr>
    </w:p>
    <w:p w:rsidR="00362E60" w:rsidRDefault="00362E60" w:rsidP="00362E60">
      <w:pPr>
        <w:ind w:left="720" w:hanging="720"/>
        <w:rPr>
          <w:sz w:val="28"/>
          <w:szCs w:val="28"/>
        </w:rPr>
      </w:pPr>
      <w:r>
        <w:rPr>
          <w:sz w:val="28"/>
          <w:szCs w:val="28"/>
        </w:rPr>
        <w:tab/>
      </w:r>
      <w:r>
        <w:rPr>
          <w:sz w:val="28"/>
          <w:szCs w:val="28"/>
        </w:rPr>
        <w:tab/>
        <w:t xml:space="preserve">With respect to the religious contention, the Board majority adopted a new test, </w:t>
      </w:r>
      <w:proofErr w:type="gramStart"/>
      <w:r>
        <w:rPr>
          <w:sz w:val="28"/>
          <w:szCs w:val="28"/>
        </w:rPr>
        <w:t>viz,</w:t>
      </w:r>
      <w:proofErr w:type="gramEnd"/>
      <w:r>
        <w:rPr>
          <w:sz w:val="28"/>
          <w:szCs w:val="28"/>
        </w:rPr>
        <w:t xml:space="preserve"> the University must show that it h</w:t>
      </w:r>
      <w:r w:rsidR="005E571D">
        <w:rPr>
          <w:sz w:val="28"/>
          <w:szCs w:val="28"/>
        </w:rPr>
        <w:t>olds itself out as providing a religious educational environment and if it does, that it holds</w:t>
      </w:r>
      <w:r w:rsidR="00A31582">
        <w:rPr>
          <w:sz w:val="28"/>
          <w:szCs w:val="28"/>
        </w:rPr>
        <w:t xml:space="preserve"> out</w:t>
      </w:r>
      <w:r w:rsidR="005E571D">
        <w:rPr>
          <w:sz w:val="28"/>
          <w:szCs w:val="28"/>
        </w:rPr>
        <w:t xml:space="preserve"> the </w:t>
      </w:r>
      <w:r w:rsidR="00A31582">
        <w:rPr>
          <w:sz w:val="28"/>
          <w:szCs w:val="28"/>
        </w:rPr>
        <w:t xml:space="preserve">petitioned-for </w:t>
      </w:r>
      <w:r w:rsidR="005E571D">
        <w:rPr>
          <w:sz w:val="28"/>
          <w:szCs w:val="28"/>
        </w:rPr>
        <w:t>faculty as performing a specific role in maintaining the environment.  Here the Board majority found that the University met the first test but not the second.</w:t>
      </w:r>
    </w:p>
    <w:p w:rsidR="005E571D" w:rsidRDefault="005E571D" w:rsidP="00362E60">
      <w:pPr>
        <w:ind w:left="720" w:hanging="720"/>
        <w:rPr>
          <w:sz w:val="28"/>
          <w:szCs w:val="28"/>
        </w:rPr>
      </w:pPr>
    </w:p>
    <w:p w:rsidR="005E571D" w:rsidRDefault="005E571D" w:rsidP="00362E60">
      <w:pPr>
        <w:ind w:left="720" w:hanging="720"/>
        <w:rPr>
          <w:sz w:val="28"/>
          <w:szCs w:val="28"/>
        </w:rPr>
      </w:pPr>
      <w:r>
        <w:rPr>
          <w:sz w:val="28"/>
          <w:szCs w:val="28"/>
        </w:rPr>
        <w:tab/>
      </w:r>
      <w:r>
        <w:rPr>
          <w:sz w:val="28"/>
          <w:szCs w:val="28"/>
        </w:rPr>
        <w:tab/>
        <w:t xml:space="preserve">With respect to the </w:t>
      </w:r>
      <w:r w:rsidR="00082D24" w:rsidRPr="00082D24">
        <w:rPr>
          <w:i/>
          <w:sz w:val="28"/>
          <w:szCs w:val="28"/>
        </w:rPr>
        <w:t>Yeshiva</w:t>
      </w:r>
      <w:r>
        <w:rPr>
          <w:sz w:val="28"/>
          <w:szCs w:val="28"/>
        </w:rPr>
        <w:t xml:space="preserve"> test, the Board majority announced that in considering the issue, it would look to the role of the faculty with respect to academic programs, enrollment policies, finances, academic policies and personal policies and decisions.  Of these five factors greater weight will be given to the first three than the last two.  </w:t>
      </w:r>
    </w:p>
    <w:p w:rsidR="005E571D" w:rsidRDefault="005E571D" w:rsidP="00362E60">
      <w:pPr>
        <w:ind w:left="720" w:hanging="720"/>
        <w:rPr>
          <w:sz w:val="28"/>
          <w:szCs w:val="28"/>
        </w:rPr>
      </w:pPr>
    </w:p>
    <w:p w:rsidR="005E571D" w:rsidRDefault="005E571D" w:rsidP="00362E60">
      <w:pPr>
        <w:ind w:left="720" w:hanging="720"/>
        <w:rPr>
          <w:sz w:val="28"/>
          <w:szCs w:val="28"/>
        </w:rPr>
      </w:pPr>
      <w:r>
        <w:rPr>
          <w:sz w:val="28"/>
          <w:szCs w:val="28"/>
        </w:rPr>
        <w:tab/>
      </w:r>
      <w:r>
        <w:rPr>
          <w:sz w:val="28"/>
          <w:szCs w:val="28"/>
        </w:rPr>
        <w:tab/>
        <w:t>See also 1-503, 15-271, 17-510, and 19-200.</w:t>
      </w:r>
    </w:p>
    <w:p w:rsidR="001238CD" w:rsidRDefault="001238CD" w:rsidP="00362E60">
      <w:pPr>
        <w:ind w:left="720" w:hanging="720"/>
        <w:rPr>
          <w:sz w:val="28"/>
          <w:szCs w:val="28"/>
        </w:rPr>
      </w:pPr>
    </w:p>
    <w:p w:rsidR="001238CD" w:rsidRPr="005B35C8" w:rsidRDefault="001238CD" w:rsidP="00362E60">
      <w:pPr>
        <w:ind w:left="720" w:hanging="720"/>
        <w:rPr>
          <w:sz w:val="28"/>
          <w:szCs w:val="28"/>
        </w:rPr>
      </w:pPr>
      <w:r>
        <w:rPr>
          <w:sz w:val="28"/>
          <w:szCs w:val="28"/>
        </w:rPr>
        <w:t>*</w:t>
      </w:r>
      <w:r>
        <w:rPr>
          <w:i/>
          <w:sz w:val="28"/>
          <w:szCs w:val="28"/>
        </w:rPr>
        <w:t>Saint Xavier University</w:t>
      </w:r>
      <w:r>
        <w:rPr>
          <w:sz w:val="28"/>
          <w:szCs w:val="28"/>
        </w:rPr>
        <w:t>, 13 RC 092296 (November 3, 2015).</w:t>
      </w:r>
      <w:r w:rsidR="005B35C8">
        <w:rPr>
          <w:sz w:val="28"/>
          <w:szCs w:val="28"/>
        </w:rPr>
        <w:t xml:space="preserve">  In granting review, the Board invited the parties to address whether the Board should adhere to its current precedent regarding secular, non-teaching employees of religiously affiliated organizations, extend </w:t>
      </w:r>
      <w:r w:rsidR="005B35C8">
        <w:rPr>
          <w:i/>
          <w:sz w:val="28"/>
          <w:szCs w:val="28"/>
        </w:rPr>
        <w:t>Pacific Lutheran</w:t>
      </w:r>
      <w:r w:rsidR="005B35C8">
        <w:rPr>
          <w:sz w:val="28"/>
          <w:szCs w:val="28"/>
        </w:rPr>
        <w:t xml:space="preserve"> to the non-teaching employees at issue in this case, or take a different approach.</w:t>
      </w:r>
    </w:p>
    <w:p w:rsidR="001238CD" w:rsidRDefault="001238CD" w:rsidP="00362E60">
      <w:pPr>
        <w:ind w:left="720" w:hanging="720"/>
        <w:rPr>
          <w:sz w:val="28"/>
          <w:szCs w:val="28"/>
        </w:rPr>
      </w:pPr>
    </w:p>
    <w:p w:rsidR="001238CD" w:rsidRDefault="001238CD" w:rsidP="00362E60">
      <w:pPr>
        <w:ind w:left="720" w:hanging="720"/>
        <w:rPr>
          <w:b/>
          <w:sz w:val="28"/>
          <w:szCs w:val="28"/>
          <w:u w:val="single"/>
        </w:rPr>
      </w:pPr>
      <w:r>
        <w:rPr>
          <w:b/>
          <w:sz w:val="28"/>
          <w:szCs w:val="28"/>
        </w:rPr>
        <w:t xml:space="preserve">1-500 – </w:t>
      </w:r>
      <w:r>
        <w:rPr>
          <w:b/>
          <w:sz w:val="28"/>
          <w:szCs w:val="28"/>
          <w:u w:val="single"/>
        </w:rPr>
        <w:t>Jurisdiction Declined for Policy Considerations</w:t>
      </w:r>
    </w:p>
    <w:p w:rsidR="001238CD" w:rsidRDefault="001238CD" w:rsidP="00362E60">
      <w:pPr>
        <w:ind w:left="720" w:hanging="720"/>
        <w:rPr>
          <w:b/>
          <w:sz w:val="28"/>
          <w:szCs w:val="28"/>
          <w:u w:val="single"/>
        </w:rPr>
      </w:pPr>
    </w:p>
    <w:p w:rsidR="009A4933" w:rsidRPr="001238CD" w:rsidRDefault="001238CD" w:rsidP="009A4933">
      <w:pPr>
        <w:ind w:left="720" w:hanging="720"/>
        <w:rPr>
          <w:sz w:val="28"/>
          <w:szCs w:val="28"/>
        </w:rPr>
      </w:pPr>
      <w:r>
        <w:rPr>
          <w:i/>
          <w:sz w:val="28"/>
          <w:szCs w:val="28"/>
        </w:rPr>
        <w:t>*Northwestern University</w:t>
      </w:r>
      <w:r>
        <w:rPr>
          <w:sz w:val="28"/>
          <w:szCs w:val="28"/>
        </w:rPr>
        <w:t>, 362 NLRB No. 167 (2015).</w:t>
      </w:r>
      <w:r w:rsidR="009F0F6B">
        <w:rPr>
          <w:sz w:val="28"/>
          <w:szCs w:val="28"/>
        </w:rPr>
        <w:t xml:space="preserve">  In declining to assert jurisdiction over this case (involving a petitioned-for unit of </w:t>
      </w:r>
      <w:proofErr w:type="spellStart"/>
      <w:r w:rsidR="009F0F6B">
        <w:rPr>
          <w:sz w:val="28"/>
          <w:szCs w:val="28"/>
        </w:rPr>
        <w:t>Northwestern’s</w:t>
      </w:r>
      <w:proofErr w:type="spellEnd"/>
      <w:r w:rsidR="009F0F6B">
        <w:rPr>
          <w:sz w:val="28"/>
          <w:szCs w:val="28"/>
        </w:rPr>
        <w:t xml:space="preserve"> college football players who receive a grant-in-aid scholarship), the Board </w:t>
      </w:r>
      <w:r w:rsidR="009A4933">
        <w:rPr>
          <w:sz w:val="28"/>
          <w:szCs w:val="28"/>
        </w:rPr>
        <w:t>stated that (1)</w:t>
      </w:r>
      <w:r w:rsidR="009F0F6B">
        <w:rPr>
          <w:sz w:val="28"/>
          <w:szCs w:val="28"/>
        </w:rPr>
        <w:t xml:space="preserve"> asserting jurisdiction over only one team in professional league (or an association resembling a professional league) would not promote stability in labor relations, and in practice past Board cases involving professional sports involve league-wide bargaining units</w:t>
      </w:r>
      <w:r w:rsidR="009A4933">
        <w:rPr>
          <w:sz w:val="28"/>
          <w:szCs w:val="28"/>
        </w:rPr>
        <w:t>; (2)</w:t>
      </w:r>
      <w:r w:rsidR="009F0F6B">
        <w:rPr>
          <w:sz w:val="28"/>
          <w:szCs w:val="28"/>
        </w:rPr>
        <w:t xml:space="preserve"> the structure of FBS-college football </w:t>
      </w:r>
      <w:r w:rsidR="009A4933">
        <w:rPr>
          <w:sz w:val="28"/>
          <w:szCs w:val="28"/>
        </w:rPr>
        <w:t xml:space="preserve">suggested that asserting jurisdiction would not promote stability in labor relations, given that only 17 of 125 FBS schools are potentially subject to the Board’s jurisdiction; and (3) recent </w:t>
      </w:r>
      <w:r w:rsidR="009A4933">
        <w:rPr>
          <w:sz w:val="28"/>
          <w:szCs w:val="28"/>
        </w:rPr>
        <w:lastRenderedPageBreak/>
        <w:t>changes in the circumstances of scholarship football players, although the Board also commented that future changes could outweigh the considerations motivating it to decline jurisdiction in this case.  See also Sections 1-100 and 20-400.</w:t>
      </w:r>
    </w:p>
    <w:p w:rsidR="00362E60" w:rsidRDefault="00362E60" w:rsidP="00362E60">
      <w:pPr>
        <w:rPr>
          <w:sz w:val="28"/>
          <w:szCs w:val="28"/>
        </w:rPr>
      </w:pPr>
    </w:p>
    <w:p w:rsidR="006D28B3" w:rsidRPr="006D28B3" w:rsidRDefault="006D28B3" w:rsidP="00362E60">
      <w:pPr>
        <w:rPr>
          <w:b/>
          <w:sz w:val="28"/>
          <w:szCs w:val="28"/>
        </w:rPr>
      </w:pPr>
      <w:r>
        <w:rPr>
          <w:b/>
          <w:sz w:val="28"/>
          <w:szCs w:val="28"/>
        </w:rPr>
        <w:t xml:space="preserve">1-503 – </w:t>
      </w:r>
      <w:r>
        <w:rPr>
          <w:b/>
          <w:sz w:val="28"/>
          <w:szCs w:val="28"/>
          <w:u w:val="single"/>
        </w:rPr>
        <w:t>Religious Organizations</w:t>
      </w:r>
    </w:p>
    <w:p w:rsidR="006D28B3" w:rsidRDefault="006D28B3" w:rsidP="00362E60">
      <w:pPr>
        <w:rPr>
          <w:sz w:val="28"/>
          <w:szCs w:val="28"/>
        </w:rPr>
      </w:pPr>
    </w:p>
    <w:p w:rsidR="006D28B3" w:rsidRDefault="006D28B3" w:rsidP="00362E60">
      <w:pPr>
        <w:rPr>
          <w:sz w:val="28"/>
          <w:szCs w:val="28"/>
        </w:rPr>
      </w:pPr>
      <w:r>
        <w:rPr>
          <w:sz w:val="28"/>
          <w:szCs w:val="28"/>
        </w:rPr>
        <w:t>See 1-403.</w:t>
      </w:r>
    </w:p>
    <w:p w:rsidR="001238CD" w:rsidRDefault="001238CD" w:rsidP="00362E60">
      <w:pPr>
        <w:rPr>
          <w:sz w:val="28"/>
          <w:szCs w:val="28"/>
        </w:rPr>
      </w:pPr>
    </w:p>
    <w:p w:rsidR="001238CD" w:rsidRDefault="001238CD" w:rsidP="00362E60">
      <w:pPr>
        <w:rPr>
          <w:sz w:val="28"/>
          <w:szCs w:val="28"/>
        </w:rPr>
      </w:pPr>
      <w:r>
        <w:rPr>
          <w:b/>
          <w:sz w:val="28"/>
          <w:szCs w:val="28"/>
        </w:rPr>
        <w:t xml:space="preserve">1-607 – </w:t>
      </w:r>
      <w:proofErr w:type="spellStart"/>
      <w:r>
        <w:rPr>
          <w:b/>
          <w:sz w:val="28"/>
          <w:szCs w:val="28"/>
          <w:u w:val="single"/>
        </w:rPr>
        <w:t>Relitigation</w:t>
      </w:r>
      <w:proofErr w:type="spellEnd"/>
      <w:r>
        <w:rPr>
          <w:b/>
          <w:sz w:val="28"/>
          <w:szCs w:val="28"/>
          <w:u w:val="single"/>
        </w:rPr>
        <w:t xml:space="preserve"> of Jurisdiction</w:t>
      </w:r>
    </w:p>
    <w:p w:rsidR="001238CD" w:rsidRDefault="001238CD" w:rsidP="00362E60">
      <w:pPr>
        <w:rPr>
          <w:sz w:val="28"/>
          <w:szCs w:val="28"/>
        </w:rPr>
      </w:pPr>
    </w:p>
    <w:p w:rsidR="001238CD" w:rsidRDefault="001238CD" w:rsidP="00C32427">
      <w:pPr>
        <w:ind w:left="720" w:hanging="720"/>
        <w:rPr>
          <w:sz w:val="28"/>
          <w:szCs w:val="28"/>
        </w:rPr>
      </w:pPr>
      <w:r>
        <w:rPr>
          <w:i/>
          <w:sz w:val="28"/>
          <w:szCs w:val="28"/>
        </w:rPr>
        <w:t>*Casino Pauma</w:t>
      </w:r>
      <w:r>
        <w:rPr>
          <w:sz w:val="28"/>
          <w:szCs w:val="28"/>
        </w:rPr>
        <w:t>, 363 NLRB No. 60 (2015)</w:t>
      </w:r>
      <w:r w:rsidR="0002651A">
        <w:rPr>
          <w:sz w:val="28"/>
          <w:szCs w:val="28"/>
        </w:rPr>
        <w:t xml:space="preserve">.  The Board stated that the doctrine of issue preclusion (rather than </w:t>
      </w:r>
      <w:r w:rsidR="0002651A" w:rsidRPr="00C32427">
        <w:rPr>
          <w:i/>
          <w:sz w:val="28"/>
          <w:szCs w:val="28"/>
        </w:rPr>
        <w:t>res judicata</w:t>
      </w:r>
      <w:r w:rsidR="0002651A">
        <w:rPr>
          <w:sz w:val="28"/>
          <w:szCs w:val="28"/>
        </w:rPr>
        <w:t>) foreclosed the respondent from arguing that the Board lacks jurisdiction.</w:t>
      </w:r>
    </w:p>
    <w:p w:rsidR="001238CD" w:rsidRPr="001238CD" w:rsidRDefault="001238CD" w:rsidP="00362E60">
      <w:pPr>
        <w:rPr>
          <w:sz w:val="28"/>
          <w:szCs w:val="28"/>
        </w:rPr>
      </w:pPr>
    </w:p>
    <w:p w:rsidR="008E5A63" w:rsidRPr="002F0932" w:rsidRDefault="008E5A63" w:rsidP="00362E60">
      <w:pPr>
        <w:keepNext/>
        <w:jc w:val="center"/>
        <w:rPr>
          <w:b/>
          <w:sz w:val="28"/>
          <w:szCs w:val="28"/>
        </w:rPr>
      </w:pPr>
      <w:r w:rsidRPr="002F0932">
        <w:rPr>
          <w:b/>
          <w:sz w:val="28"/>
          <w:szCs w:val="28"/>
        </w:rPr>
        <w:t>Chapter 2</w:t>
      </w:r>
    </w:p>
    <w:p w:rsidR="008E5A63" w:rsidRPr="002F0932" w:rsidRDefault="008E5A63" w:rsidP="00FD2DA7">
      <w:pPr>
        <w:keepNext/>
        <w:jc w:val="center"/>
        <w:rPr>
          <w:b/>
          <w:sz w:val="28"/>
          <w:szCs w:val="28"/>
        </w:rPr>
      </w:pPr>
      <w:r w:rsidRPr="002F0932">
        <w:rPr>
          <w:b/>
          <w:sz w:val="28"/>
          <w:szCs w:val="28"/>
        </w:rPr>
        <w:t>Regional Director’s Decisionmaking Authority in Representation Cases</w:t>
      </w:r>
    </w:p>
    <w:p w:rsidR="008E5A63" w:rsidRPr="002F0932" w:rsidRDefault="008E5A63" w:rsidP="00FD2DA7">
      <w:pPr>
        <w:keepNext/>
        <w:rPr>
          <w:sz w:val="28"/>
          <w:szCs w:val="28"/>
        </w:rPr>
      </w:pPr>
    </w:p>
    <w:p w:rsidR="008E5A63" w:rsidRDefault="008E5A63" w:rsidP="00FD2DA7">
      <w:pPr>
        <w:keepNext/>
        <w:rPr>
          <w:b/>
          <w:sz w:val="28"/>
          <w:szCs w:val="28"/>
          <w:u w:val="single"/>
        </w:rPr>
      </w:pPr>
      <w:r w:rsidRPr="002F0932">
        <w:rPr>
          <w:b/>
          <w:sz w:val="28"/>
          <w:szCs w:val="28"/>
        </w:rPr>
        <w:t xml:space="preserve">2-200 – </w:t>
      </w:r>
      <w:r w:rsidRPr="002F0932">
        <w:rPr>
          <w:b/>
          <w:sz w:val="28"/>
          <w:szCs w:val="28"/>
          <w:u w:val="single"/>
        </w:rPr>
        <w:t>Scope of Authority</w:t>
      </w:r>
    </w:p>
    <w:p w:rsidR="00FD2DA7" w:rsidRPr="002F0932" w:rsidRDefault="00FD2DA7" w:rsidP="00FD2DA7">
      <w:pPr>
        <w:keepNext/>
        <w:rPr>
          <w:sz w:val="28"/>
          <w:szCs w:val="28"/>
        </w:rPr>
      </w:pPr>
    </w:p>
    <w:p w:rsidR="008E5A63" w:rsidRPr="002F0932" w:rsidRDefault="008E5A63" w:rsidP="00FD2DA7">
      <w:pPr>
        <w:keepNext/>
        <w:rPr>
          <w:sz w:val="28"/>
          <w:szCs w:val="28"/>
        </w:rPr>
      </w:pPr>
      <w:r w:rsidRPr="002F0932">
        <w:rPr>
          <w:i/>
          <w:sz w:val="28"/>
          <w:szCs w:val="28"/>
        </w:rPr>
        <w:t>Warren Unilube, Inc. v. NLRB</w:t>
      </w:r>
      <w:r w:rsidRPr="002F0932">
        <w:rPr>
          <w:sz w:val="28"/>
          <w:szCs w:val="28"/>
        </w:rPr>
        <w:t>, 690 F3d 969 (8</w:t>
      </w:r>
      <w:r w:rsidRPr="002F0932">
        <w:rPr>
          <w:sz w:val="28"/>
          <w:szCs w:val="28"/>
          <w:vertAlign w:val="superscript"/>
        </w:rPr>
        <w:t>th</w:t>
      </w:r>
      <w:r w:rsidRPr="002F0932">
        <w:rPr>
          <w:sz w:val="28"/>
          <w:szCs w:val="28"/>
        </w:rPr>
        <w:t xml:space="preserve"> Cir. 2012)</w:t>
      </w:r>
    </w:p>
    <w:p w:rsidR="008E5A63" w:rsidRPr="002F0932" w:rsidRDefault="008E5A63" w:rsidP="00FD2DA7">
      <w:pPr>
        <w:keepNext/>
        <w:ind w:left="720"/>
        <w:rPr>
          <w:sz w:val="28"/>
          <w:szCs w:val="28"/>
        </w:rPr>
      </w:pPr>
      <w:r w:rsidRPr="002F0932">
        <w:rPr>
          <w:sz w:val="28"/>
          <w:szCs w:val="28"/>
        </w:rPr>
        <w:t>See Section 10-800 infra.</w:t>
      </w:r>
    </w:p>
    <w:p w:rsidR="00105155" w:rsidRPr="002F0932" w:rsidRDefault="00105155" w:rsidP="008E5A63">
      <w:pPr>
        <w:ind w:left="720"/>
        <w:rPr>
          <w:sz w:val="28"/>
          <w:szCs w:val="28"/>
        </w:rPr>
      </w:pPr>
    </w:p>
    <w:p w:rsidR="00105155" w:rsidRPr="002F0932" w:rsidRDefault="00105155" w:rsidP="00105155">
      <w:pPr>
        <w:rPr>
          <w:b/>
          <w:sz w:val="28"/>
          <w:szCs w:val="28"/>
          <w:u w:val="single"/>
        </w:rPr>
      </w:pPr>
      <w:r w:rsidRPr="002F0932">
        <w:rPr>
          <w:b/>
          <w:sz w:val="28"/>
          <w:szCs w:val="28"/>
        </w:rPr>
        <w:t>2-400</w:t>
      </w:r>
      <w:r w:rsidR="00A20B46" w:rsidRPr="002F0932">
        <w:rPr>
          <w:b/>
          <w:sz w:val="28"/>
          <w:szCs w:val="28"/>
        </w:rPr>
        <w:t xml:space="preserve"> -</w:t>
      </w:r>
      <w:r w:rsidRPr="002F0932">
        <w:rPr>
          <w:b/>
          <w:i/>
          <w:sz w:val="28"/>
          <w:szCs w:val="28"/>
        </w:rPr>
        <w:t xml:space="preserve"> </w:t>
      </w:r>
      <w:r w:rsidR="00616B73" w:rsidRPr="002F0932">
        <w:rPr>
          <w:b/>
          <w:sz w:val="28"/>
          <w:szCs w:val="28"/>
          <w:u w:val="single"/>
        </w:rPr>
        <w:t>Finality</w:t>
      </w:r>
      <w:r w:rsidRPr="002F0932">
        <w:rPr>
          <w:b/>
          <w:sz w:val="28"/>
          <w:szCs w:val="28"/>
          <w:u w:val="single"/>
        </w:rPr>
        <w:t xml:space="preserve"> of Decisions</w:t>
      </w:r>
    </w:p>
    <w:p w:rsidR="00A20B46" w:rsidRPr="002F0932" w:rsidRDefault="00A20B46" w:rsidP="00105155">
      <w:pPr>
        <w:rPr>
          <w:b/>
          <w:i/>
          <w:sz w:val="28"/>
          <w:szCs w:val="28"/>
        </w:rPr>
      </w:pPr>
    </w:p>
    <w:p w:rsidR="00361721" w:rsidRDefault="00105155" w:rsidP="00596E6D">
      <w:pPr>
        <w:ind w:left="720" w:hanging="720"/>
        <w:rPr>
          <w:sz w:val="28"/>
          <w:szCs w:val="28"/>
        </w:rPr>
      </w:pPr>
      <w:proofErr w:type="spellStart"/>
      <w:r w:rsidRPr="002F0932">
        <w:rPr>
          <w:i/>
          <w:sz w:val="28"/>
          <w:szCs w:val="28"/>
        </w:rPr>
        <w:t>Brusco</w:t>
      </w:r>
      <w:proofErr w:type="spellEnd"/>
      <w:r w:rsidRPr="002F0932">
        <w:rPr>
          <w:i/>
          <w:sz w:val="28"/>
          <w:szCs w:val="28"/>
        </w:rPr>
        <w:t xml:space="preserve"> Tug &amp; Barge</w:t>
      </w:r>
      <w:r w:rsidR="00B2091F">
        <w:rPr>
          <w:i/>
          <w:sz w:val="28"/>
          <w:szCs w:val="28"/>
        </w:rPr>
        <w:t>,</w:t>
      </w:r>
      <w:r w:rsidRPr="002F0932">
        <w:rPr>
          <w:i/>
          <w:sz w:val="28"/>
          <w:szCs w:val="28"/>
        </w:rPr>
        <w:t xml:space="preserve"> Inc.,</w:t>
      </w:r>
      <w:r w:rsidRPr="002F0932">
        <w:rPr>
          <w:sz w:val="28"/>
          <w:szCs w:val="28"/>
        </w:rPr>
        <w:t xml:space="preserve"> 359 NLRB No. 122 (2013), </w:t>
      </w:r>
      <w:r w:rsidR="00A20B46" w:rsidRPr="002F0932">
        <w:rPr>
          <w:sz w:val="28"/>
          <w:szCs w:val="28"/>
        </w:rPr>
        <w:t>The Board rejected a</w:t>
      </w:r>
      <w:r w:rsidRPr="002F0932">
        <w:rPr>
          <w:sz w:val="28"/>
          <w:szCs w:val="28"/>
        </w:rPr>
        <w:t>n employer attempt to show a change in duties of the unit employees in a test of certification Section 8(a</w:t>
      </w:r>
      <w:proofErr w:type="gramStart"/>
      <w:r w:rsidRPr="002F0932">
        <w:rPr>
          <w:sz w:val="28"/>
          <w:szCs w:val="28"/>
        </w:rPr>
        <w:t>)(</w:t>
      </w:r>
      <w:proofErr w:type="gramEnd"/>
      <w:r w:rsidRPr="002F0932">
        <w:rPr>
          <w:sz w:val="28"/>
          <w:szCs w:val="28"/>
        </w:rPr>
        <w:t>5) cases.  The Board noted that the change occu</w:t>
      </w:r>
      <w:r w:rsidR="00A20B46" w:rsidRPr="002F0932">
        <w:rPr>
          <w:sz w:val="28"/>
          <w:szCs w:val="28"/>
        </w:rPr>
        <w:t>rr</w:t>
      </w:r>
      <w:r w:rsidRPr="002F0932">
        <w:rPr>
          <w:sz w:val="28"/>
          <w:szCs w:val="28"/>
        </w:rPr>
        <w:t xml:space="preserve">ed before the Board Decision on Review.  In these circumstances the employer should have filed a request to </w:t>
      </w:r>
      <w:r w:rsidR="00616B73" w:rsidRPr="002F0932">
        <w:rPr>
          <w:sz w:val="28"/>
          <w:szCs w:val="28"/>
        </w:rPr>
        <w:t>reopen the record</w:t>
      </w:r>
      <w:r w:rsidRPr="002F0932">
        <w:rPr>
          <w:sz w:val="28"/>
          <w:szCs w:val="28"/>
        </w:rPr>
        <w:t>.</w:t>
      </w:r>
      <w:r w:rsidR="0022565E">
        <w:rPr>
          <w:sz w:val="28"/>
          <w:szCs w:val="28"/>
        </w:rPr>
        <w:t xml:space="preserve">  The Board set this decision aside but retained the case on its docket after </w:t>
      </w:r>
      <w:r w:rsidR="00082D24" w:rsidRPr="00082D24">
        <w:rPr>
          <w:i/>
          <w:sz w:val="28"/>
          <w:szCs w:val="28"/>
        </w:rPr>
        <w:t>Noel Canning</w:t>
      </w:r>
      <w:r w:rsidR="00361721">
        <w:rPr>
          <w:sz w:val="28"/>
          <w:szCs w:val="28"/>
        </w:rPr>
        <w:t>,</w:t>
      </w:r>
      <w:r w:rsidR="00B2091F">
        <w:rPr>
          <w:sz w:val="28"/>
          <w:szCs w:val="28"/>
        </w:rPr>
        <w:t xml:space="preserve"> 19 CA 96559 (June 27, 2014)</w:t>
      </w:r>
      <w:r w:rsidR="00361721">
        <w:rPr>
          <w:sz w:val="28"/>
          <w:szCs w:val="28"/>
        </w:rPr>
        <w:t xml:space="preserve">; </w:t>
      </w:r>
      <w:r w:rsidR="004744FD">
        <w:rPr>
          <w:sz w:val="28"/>
          <w:szCs w:val="28"/>
        </w:rPr>
        <w:t xml:space="preserve">subsequently, </w:t>
      </w:r>
      <w:r w:rsidR="00361721">
        <w:rPr>
          <w:sz w:val="28"/>
          <w:szCs w:val="28"/>
        </w:rPr>
        <w:t xml:space="preserve">the Board incorporated </w:t>
      </w:r>
      <w:r w:rsidR="004744FD">
        <w:rPr>
          <w:sz w:val="28"/>
          <w:szCs w:val="28"/>
        </w:rPr>
        <w:t xml:space="preserve">359 NLRB No. 122 </w:t>
      </w:r>
      <w:r w:rsidR="00361721">
        <w:rPr>
          <w:sz w:val="28"/>
          <w:szCs w:val="28"/>
        </w:rPr>
        <w:t>by reference at 362 NLRB No. 28 (2015).</w:t>
      </w:r>
    </w:p>
    <w:p w:rsidR="00361721" w:rsidRDefault="00361721" w:rsidP="00C32427">
      <w:pPr>
        <w:rPr>
          <w:sz w:val="28"/>
          <w:szCs w:val="28"/>
        </w:rPr>
      </w:pPr>
    </w:p>
    <w:p w:rsidR="00361721" w:rsidRDefault="00361721" w:rsidP="00596E6D">
      <w:pPr>
        <w:ind w:left="720" w:hanging="720"/>
        <w:rPr>
          <w:sz w:val="28"/>
          <w:szCs w:val="28"/>
        </w:rPr>
      </w:pPr>
      <w:r>
        <w:rPr>
          <w:b/>
          <w:sz w:val="28"/>
          <w:szCs w:val="28"/>
        </w:rPr>
        <w:t xml:space="preserve">2-500 – </w:t>
      </w:r>
      <w:r>
        <w:rPr>
          <w:b/>
          <w:sz w:val="28"/>
          <w:szCs w:val="28"/>
          <w:u w:val="single"/>
        </w:rPr>
        <w:t>Transfer and Review</w:t>
      </w:r>
    </w:p>
    <w:p w:rsidR="00361721" w:rsidRDefault="00361721" w:rsidP="00596E6D">
      <w:pPr>
        <w:ind w:left="720" w:hanging="720"/>
        <w:rPr>
          <w:sz w:val="28"/>
          <w:szCs w:val="28"/>
        </w:rPr>
      </w:pPr>
    </w:p>
    <w:p w:rsidR="00105155" w:rsidRPr="00B2091F" w:rsidRDefault="00361721" w:rsidP="00596E6D">
      <w:pPr>
        <w:ind w:left="720" w:hanging="720"/>
        <w:rPr>
          <w:sz w:val="28"/>
          <w:szCs w:val="28"/>
        </w:rPr>
      </w:pPr>
      <w:r>
        <w:rPr>
          <w:i/>
          <w:sz w:val="28"/>
          <w:szCs w:val="28"/>
        </w:rPr>
        <w:t>*American Indian Community Housing Organization</w:t>
      </w:r>
      <w:r>
        <w:rPr>
          <w:sz w:val="28"/>
          <w:szCs w:val="28"/>
        </w:rPr>
        <w:t xml:space="preserve">, 18 RD 154756 (August 11, 2015); </w:t>
      </w:r>
      <w:r>
        <w:rPr>
          <w:i/>
          <w:sz w:val="28"/>
          <w:szCs w:val="28"/>
        </w:rPr>
        <w:t>Pennsylvania Interscholastic Athletics Association</w:t>
      </w:r>
      <w:r>
        <w:rPr>
          <w:sz w:val="28"/>
          <w:szCs w:val="28"/>
        </w:rPr>
        <w:t xml:space="preserve">, 06 RC 152861 (August 26, 2015); </w:t>
      </w:r>
      <w:proofErr w:type="gramStart"/>
      <w:r>
        <w:rPr>
          <w:i/>
          <w:sz w:val="28"/>
          <w:szCs w:val="28"/>
        </w:rPr>
        <w:t>The</w:t>
      </w:r>
      <w:proofErr w:type="gramEnd"/>
      <w:r>
        <w:rPr>
          <w:i/>
          <w:sz w:val="28"/>
          <w:szCs w:val="28"/>
        </w:rPr>
        <w:t xml:space="preserve"> Cement League</w:t>
      </w:r>
      <w:r>
        <w:rPr>
          <w:sz w:val="28"/>
          <w:szCs w:val="28"/>
        </w:rPr>
        <w:t xml:space="preserve">, 02 RC 154016 (August 11, 2015); </w:t>
      </w:r>
      <w:r>
        <w:rPr>
          <w:i/>
          <w:sz w:val="28"/>
          <w:szCs w:val="28"/>
        </w:rPr>
        <w:t>Danbury Hospital of the Western Connecticut Health Network</w:t>
      </w:r>
      <w:r>
        <w:rPr>
          <w:sz w:val="28"/>
          <w:szCs w:val="28"/>
        </w:rPr>
        <w:t xml:space="preserve">, 01 RC </w:t>
      </w:r>
      <w:r>
        <w:rPr>
          <w:sz w:val="28"/>
          <w:szCs w:val="28"/>
        </w:rPr>
        <w:lastRenderedPageBreak/>
        <w:t xml:space="preserve">153086 (December 9, 2015).  All four cases involved requests to stay an election or impound the ballots; the Board denied the requests in all cases.  In </w:t>
      </w:r>
      <w:r>
        <w:rPr>
          <w:i/>
          <w:sz w:val="28"/>
          <w:szCs w:val="28"/>
        </w:rPr>
        <w:t>Danbury</w:t>
      </w:r>
      <w:r>
        <w:rPr>
          <w:sz w:val="28"/>
          <w:szCs w:val="28"/>
        </w:rPr>
        <w:t>, the Board emphasized that under the new rules (Sec. 102.67(j))</w:t>
      </w:r>
      <w:proofErr w:type="gramStart"/>
      <w:r>
        <w:rPr>
          <w:sz w:val="28"/>
          <w:szCs w:val="28"/>
        </w:rPr>
        <w:t>,</w:t>
      </w:r>
      <w:proofErr w:type="gramEnd"/>
      <w:r>
        <w:rPr>
          <w:sz w:val="28"/>
          <w:szCs w:val="28"/>
        </w:rPr>
        <w:t xml:space="preserve"> impoundment is no longer virtually automatic but is instead an extraordinary form of relief.</w:t>
      </w:r>
    </w:p>
    <w:p w:rsidR="008E5A63" w:rsidRPr="002F0932" w:rsidRDefault="008E5A63" w:rsidP="008E5A63">
      <w:pPr>
        <w:rPr>
          <w:sz w:val="28"/>
          <w:szCs w:val="28"/>
        </w:rPr>
      </w:pPr>
    </w:p>
    <w:p w:rsidR="008E5A63" w:rsidRPr="002F0932" w:rsidRDefault="008E5A63" w:rsidP="008E5A63">
      <w:pPr>
        <w:rPr>
          <w:sz w:val="28"/>
          <w:szCs w:val="28"/>
        </w:rPr>
      </w:pPr>
      <w:r w:rsidRPr="002F0932">
        <w:rPr>
          <w:b/>
          <w:sz w:val="28"/>
          <w:szCs w:val="28"/>
        </w:rPr>
        <w:t xml:space="preserve">2-600 – </w:t>
      </w:r>
      <w:r w:rsidRPr="002F0932">
        <w:rPr>
          <w:b/>
          <w:sz w:val="28"/>
          <w:szCs w:val="28"/>
          <w:u w:val="single"/>
        </w:rPr>
        <w:t>Exhaustion of Administrative Remedies</w:t>
      </w:r>
      <w:r w:rsidR="007D3F37" w:rsidRPr="002F0932">
        <w:rPr>
          <w:b/>
          <w:sz w:val="28"/>
          <w:szCs w:val="28"/>
          <w:u w:val="single"/>
        </w:rPr>
        <w:t xml:space="preserve"> (New Section)</w:t>
      </w:r>
    </w:p>
    <w:p w:rsidR="008E5A63" w:rsidRPr="002F0932" w:rsidRDefault="008E5A63" w:rsidP="008E5A63">
      <w:pPr>
        <w:rPr>
          <w:sz w:val="28"/>
          <w:szCs w:val="28"/>
        </w:rPr>
      </w:pPr>
    </w:p>
    <w:p w:rsidR="008E5A63" w:rsidRPr="002F0932" w:rsidRDefault="008E5A63" w:rsidP="008E5A63">
      <w:pPr>
        <w:ind w:left="720" w:hanging="720"/>
        <w:rPr>
          <w:sz w:val="28"/>
          <w:szCs w:val="28"/>
        </w:rPr>
      </w:pPr>
      <w:r w:rsidRPr="002F0932">
        <w:rPr>
          <w:i/>
          <w:sz w:val="28"/>
          <w:szCs w:val="28"/>
        </w:rPr>
        <w:t>NLRB v. Contemporary Cars, Inc.,</w:t>
      </w:r>
      <w:r w:rsidRPr="002F0932">
        <w:rPr>
          <w:sz w:val="28"/>
          <w:szCs w:val="28"/>
        </w:rPr>
        <w:t xml:space="preserve"> 667 F3d 1364 (</w:t>
      </w:r>
      <w:r w:rsidR="007D3F37" w:rsidRPr="002F0932">
        <w:rPr>
          <w:sz w:val="28"/>
          <w:szCs w:val="28"/>
        </w:rPr>
        <w:t>11</w:t>
      </w:r>
      <w:r w:rsidR="007D3F37" w:rsidRPr="002F0932">
        <w:rPr>
          <w:sz w:val="28"/>
          <w:szCs w:val="28"/>
          <w:vertAlign w:val="superscript"/>
        </w:rPr>
        <w:t>th</w:t>
      </w:r>
      <w:r w:rsidR="007D3F37" w:rsidRPr="002F0932">
        <w:rPr>
          <w:sz w:val="28"/>
          <w:szCs w:val="28"/>
        </w:rPr>
        <w:t xml:space="preserve"> Cir. </w:t>
      </w:r>
      <w:r w:rsidRPr="002F0932">
        <w:rPr>
          <w:sz w:val="28"/>
          <w:szCs w:val="28"/>
        </w:rPr>
        <w:t xml:space="preserve">2012).  In this bargaining unit case, the court rejected the employer’s due process argument because it had failed to present the issue to the Board.  The employer’s argument was that it was futile to raise the </w:t>
      </w:r>
      <w:r w:rsidR="00082D24" w:rsidRPr="00082D24">
        <w:rPr>
          <w:i/>
          <w:sz w:val="28"/>
          <w:szCs w:val="28"/>
        </w:rPr>
        <w:t>New Process Steel</w:t>
      </w:r>
      <w:r w:rsidRPr="002F0932">
        <w:rPr>
          <w:sz w:val="28"/>
          <w:szCs w:val="28"/>
        </w:rPr>
        <w:t xml:space="preserve"> issue </w:t>
      </w:r>
      <w:proofErr w:type="gramStart"/>
      <w:r w:rsidRPr="002F0932">
        <w:rPr>
          <w:sz w:val="28"/>
          <w:szCs w:val="28"/>
        </w:rPr>
        <w:t>(two Member Board)</w:t>
      </w:r>
      <w:proofErr w:type="gramEnd"/>
      <w:r w:rsidRPr="002F0932">
        <w:rPr>
          <w:sz w:val="28"/>
          <w:szCs w:val="28"/>
        </w:rPr>
        <w:t>.  The Court found that the employer failed to establish that there were “extraordinary circumstances” that excused its failure to present this issue to the Board.</w:t>
      </w:r>
    </w:p>
    <w:p w:rsidR="00616B73" w:rsidRPr="002F0932" w:rsidRDefault="00616B73" w:rsidP="008E5A63">
      <w:pPr>
        <w:ind w:left="720" w:hanging="720"/>
        <w:rPr>
          <w:sz w:val="28"/>
          <w:szCs w:val="28"/>
        </w:rPr>
      </w:pPr>
    </w:p>
    <w:p w:rsidR="00616B73" w:rsidRPr="002F0932" w:rsidRDefault="00616B73" w:rsidP="00F87577">
      <w:pPr>
        <w:keepNext/>
        <w:ind w:left="720" w:hanging="720"/>
        <w:jc w:val="center"/>
        <w:rPr>
          <w:b/>
          <w:sz w:val="28"/>
          <w:szCs w:val="28"/>
        </w:rPr>
      </w:pPr>
      <w:r w:rsidRPr="002F0932">
        <w:rPr>
          <w:b/>
          <w:sz w:val="28"/>
          <w:szCs w:val="28"/>
        </w:rPr>
        <w:t>Chapter 3</w:t>
      </w:r>
    </w:p>
    <w:p w:rsidR="00616B73" w:rsidRPr="002F0932" w:rsidRDefault="00616B73" w:rsidP="00F87577">
      <w:pPr>
        <w:keepNext/>
        <w:ind w:left="720" w:hanging="720"/>
        <w:jc w:val="center"/>
        <w:rPr>
          <w:b/>
          <w:sz w:val="28"/>
          <w:szCs w:val="28"/>
        </w:rPr>
      </w:pPr>
      <w:r w:rsidRPr="002F0932">
        <w:rPr>
          <w:b/>
          <w:sz w:val="28"/>
          <w:szCs w:val="28"/>
        </w:rPr>
        <w:t>Initial Representation Case Procedures</w:t>
      </w:r>
    </w:p>
    <w:p w:rsidR="00294F95" w:rsidRPr="002F0932" w:rsidRDefault="00294F95" w:rsidP="00F87577">
      <w:pPr>
        <w:keepNext/>
        <w:ind w:left="720" w:hanging="720"/>
        <w:rPr>
          <w:sz w:val="28"/>
          <w:szCs w:val="28"/>
        </w:rPr>
      </w:pPr>
    </w:p>
    <w:p w:rsidR="00294F95" w:rsidRPr="002F0932" w:rsidRDefault="00294F95" w:rsidP="00F87577">
      <w:pPr>
        <w:keepNext/>
        <w:rPr>
          <w:b/>
          <w:sz w:val="28"/>
          <w:szCs w:val="28"/>
          <w:u w:val="single"/>
        </w:rPr>
      </w:pPr>
      <w:r w:rsidRPr="002F0932">
        <w:rPr>
          <w:b/>
          <w:sz w:val="28"/>
          <w:szCs w:val="28"/>
        </w:rPr>
        <w:t xml:space="preserve">3-700 - </w:t>
      </w:r>
      <w:r w:rsidRPr="002F0932">
        <w:rPr>
          <w:b/>
          <w:sz w:val="28"/>
          <w:szCs w:val="28"/>
          <w:u w:val="single"/>
        </w:rPr>
        <w:t>Consent Election Agreements</w:t>
      </w:r>
    </w:p>
    <w:p w:rsidR="002E7D3C" w:rsidRPr="002F0932" w:rsidRDefault="002E7D3C" w:rsidP="00F87577">
      <w:pPr>
        <w:keepNext/>
        <w:rPr>
          <w:sz w:val="28"/>
          <w:szCs w:val="28"/>
        </w:rPr>
      </w:pPr>
    </w:p>
    <w:p w:rsidR="00294F95" w:rsidRPr="002F0932" w:rsidRDefault="00294F95" w:rsidP="00F87577">
      <w:pPr>
        <w:keepNext/>
        <w:ind w:left="720" w:hanging="720"/>
        <w:rPr>
          <w:sz w:val="28"/>
          <w:szCs w:val="28"/>
        </w:rPr>
      </w:pPr>
      <w:proofErr w:type="gramStart"/>
      <w:r w:rsidRPr="002F0932">
        <w:rPr>
          <w:i/>
          <w:sz w:val="28"/>
          <w:szCs w:val="28"/>
        </w:rPr>
        <w:t>Bluefield Regional Medical Center</w:t>
      </w:r>
      <w:r w:rsidRPr="002F0932">
        <w:rPr>
          <w:sz w:val="28"/>
          <w:szCs w:val="28"/>
        </w:rPr>
        <w:t>,</w:t>
      </w:r>
      <w:r w:rsidR="00616B73" w:rsidRPr="002F0932">
        <w:rPr>
          <w:sz w:val="28"/>
          <w:szCs w:val="28"/>
        </w:rPr>
        <w:t xml:space="preserve"> 35</w:t>
      </w:r>
      <w:r w:rsidRPr="002F0932">
        <w:rPr>
          <w:sz w:val="28"/>
          <w:szCs w:val="28"/>
        </w:rPr>
        <w:t>9 NLRB No. 137 (2013)</w:t>
      </w:r>
      <w:r w:rsidR="004744FD">
        <w:rPr>
          <w:sz w:val="28"/>
          <w:szCs w:val="28"/>
        </w:rPr>
        <w:t>.</w:t>
      </w:r>
      <w:proofErr w:type="gramEnd"/>
      <w:r w:rsidR="004744FD">
        <w:rPr>
          <w:sz w:val="28"/>
          <w:szCs w:val="28"/>
        </w:rPr>
        <w:t xml:space="preserve"> </w:t>
      </w:r>
      <w:r w:rsidRPr="002F0932">
        <w:rPr>
          <w:sz w:val="28"/>
          <w:szCs w:val="28"/>
        </w:rPr>
        <w:t xml:space="preserve"> The Board </w:t>
      </w:r>
      <w:r w:rsidR="00480DBA" w:rsidRPr="002F0932">
        <w:rPr>
          <w:sz w:val="28"/>
          <w:szCs w:val="28"/>
        </w:rPr>
        <w:t>s</w:t>
      </w:r>
      <w:r w:rsidR="00616B73" w:rsidRPr="002F0932">
        <w:rPr>
          <w:sz w:val="28"/>
          <w:szCs w:val="28"/>
        </w:rPr>
        <w:t>tated that in</w:t>
      </w:r>
      <w:r w:rsidRPr="002F0932">
        <w:rPr>
          <w:sz w:val="28"/>
          <w:szCs w:val="28"/>
        </w:rPr>
        <w:t xml:space="preserve"> Consent Election Agreement cases, “all rulings and determination made by the Regional Director will be final with the same force a</w:t>
      </w:r>
      <w:r w:rsidR="00616B73" w:rsidRPr="002F0932">
        <w:rPr>
          <w:sz w:val="28"/>
          <w:szCs w:val="28"/>
        </w:rPr>
        <w:t>nd effect in that case</w:t>
      </w:r>
      <w:r w:rsidRPr="002F0932">
        <w:rPr>
          <w:sz w:val="28"/>
          <w:szCs w:val="28"/>
        </w:rPr>
        <w:t xml:space="preserve"> as if issued by the Board.”</w:t>
      </w:r>
      <w:r w:rsidR="004744FD">
        <w:rPr>
          <w:sz w:val="28"/>
          <w:szCs w:val="28"/>
        </w:rPr>
        <w:t xml:space="preserve">  The Board considered the case anew at 361 NLRB No. 154 (2014)</w:t>
      </w:r>
      <w:r w:rsidR="00DA13AF">
        <w:rPr>
          <w:sz w:val="28"/>
          <w:szCs w:val="28"/>
        </w:rPr>
        <w:t xml:space="preserve"> and made the same point.</w:t>
      </w:r>
    </w:p>
    <w:p w:rsidR="00294F95" w:rsidRPr="002F0932" w:rsidRDefault="00294F95" w:rsidP="00294F95">
      <w:pPr>
        <w:rPr>
          <w:sz w:val="28"/>
          <w:szCs w:val="28"/>
        </w:rPr>
      </w:pPr>
    </w:p>
    <w:p w:rsidR="00294F95" w:rsidRPr="002F0932" w:rsidRDefault="00294F95" w:rsidP="00F87577">
      <w:pPr>
        <w:ind w:left="720"/>
        <w:rPr>
          <w:sz w:val="28"/>
          <w:szCs w:val="28"/>
        </w:rPr>
      </w:pPr>
      <w:r w:rsidRPr="002F0932">
        <w:rPr>
          <w:sz w:val="28"/>
          <w:szCs w:val="28"/>
        </w:rPr>
        <w:t xml:space="preserve">The Board also made the same point in </w:t>
      </w:r>
      <w:r w:rsidRPr="002F0932">
        <w:rPr>
          <w:i/>
          <w:sz w:val="28"/>
          <w:szCs w:val="28"/>
        </w:rPr>
        <w:t>Affinity Medical Center</w:t>
      </w:r>
      <w:r w:rsidRPr="002F0932">
        <w:rPr>
          <w:sz w:val="28"/>
          <w:szCs w:val="28"/>
        </w:rPr>
        <w:t>, 08-RC-087639</w:t>
      </w:r>
      <w:r w:rsidR="00BC1A0F">
        <w:rPr>
          <w:sz w:val="28"/>
          <w:szCs w:val="28"/>
        </w:rPr>
        <w:t xml:space="preserve"> (</w:t>
      </w:r>
      <w:r w:rsidR="009641F9">
        <w:rPr>
          <w:sz w:val="28"/>
          <w:szCs w:val="28"/>
        </w:rPr>
        <w:t xml:space="preserve">Jan. 11, </w:t>
      </w:r>
      <w:r w:rsidR="00BC1A0F">
        <w:rPr>
          <w:sz w:val="28"/>
          <w:szCs w:val="28"/>
        </w:rPr>
        <w:t>2013)</w:t>
      </w:r>
      <w:r w:rsidR="00463A64" w:rsidRPr="002F0932">
        <w:rPr>
          <w:sz w:val="28"/>
          <w:szCs w:val="28"/>
        </w:rPr>
        <w:t>,</w:t>
      </w:r>
      <w:r w:rsidRPr="002F0932">
        <w:rPr>
          <w:sz w:val="28"/>
          <w:szCs w:val="28"/>
        </w:rPr>
        <w:t xml:space="preserve"> an unpublished decision</w:t>
      </w:r>
      <w:r w:rsidR="00463A64" w:rsidRPr="002F0932">
        <w:rPr>
          <w:sz w:val="28"/>
          <w:szCs w:val="28"/>
        </w:rPr>
        <w:t>,</w:t>
      </w:r>
      <w:r w:rsidRPr="002F0932">
        <w:rPr>
          <w:sz w:val="28"/>
          <w:szCs w:val="28"/>
        </w:rPr>
        <w:t xml:space="preserve"> when it said:</w:t>
      </w:r>
    </w:p>
    <w:p w:rsidR="00294F95" w:rsidRPr="002F0932" w:rsidRDefault="00294F95" w:rsidP="00294F95">
      <w:pPr>
        <w:rPr>
          <w:sz w:val="28"/>
          <w:szCs w:val="28"/>
        </w:rPr>
      </w:pPr>
    </w:p>
    <w:p w:rsidR="00294F95" w:rsidRPr="002F0932" w:rsidRDefault="00294F95" w:rsidP="00294F95">
      <w:pPr>
        <w:ind w:left="720" w:right="720"/>
        <w:rPr>
          <w:sz w:val="28"/>
          <w:szCs w:val="28"/>
        </w:rPr>
      </w:pPr>
      <w:r w:rsidRPr="002F0932">
        <w:rPr>
          <w:sz w:val="28"/>
          <w:szCs w:val="28"/>
        </w:rPr>
        <w:t xml:space="preserve">The Board has long refused to review the merits of a regional director’s determination under a consent election agreement absent a showing of fraud, misconduct, or such gross mistakes as to imply bad faith or that the regional director’s rulings were arbitrary or capricious. See, e.g., </w:t>
      </w:r>
      <w:r w:rsidRPr="002F0932">
        <w:rPr>
          <w:i/>
          <w:sz w:val="28"/>
          <w:szCs w:val="28"/>
        </w:rPr>
        <w:t>The Pierre Apartments</w:t>
      </w:r>
      <w:r w:rsidRPr="002F0932">
        <w:rPr>
          <w:sz w:val="28"/>
          <w:szCs w:val="28"/>
        </w:rPr>
        <w:t xml:space="preserve">, 217 NLRB 445, 446 (1975); </w:t>
      </w:r>
      <w:r w:rsidRPr="002F0932">
        <w:rPr>
          <w:i/>
          <w:sz w:val="28"/>
          <w:szCs w:val="28"/>
        </w:rPr>
        <w:t>Vanella Buick Opel</w:t>
      </w:r>
      <w:r w:rsidRPr="002F0932">
        <w:rPr>
          <w:sz w:val="28"/>
          <w:szCs w:val="28"/>
        </w:rPr>
        <w:t>, 196 NLRB 215 (1972) and cases cited.</w:t>
      </w:r>
    </w:p>
    <w:p w:rsidR="006B1E6A" w:rsidRDefault="006B1E6A" w:rsidP="008E5A63">
      <w:pPr>
        <w:rPr>
          <w:sz w:val="28"/>
          <w:szCs w:val="28"/>
        </w:rPr>
      </w:pPr>
    </w:p>
    <w:p w:rsidR="00F87577" w:rsidRDefault="00F87577" w:rsidP="00F87577">
      <w:pPr>
        <w:ind w:left="720" w:hanging="720"/>
        <w:rPr>
          <w:sz w:val="28"/>
          <w:szCs w:val="28"/>
        </w:rPr>
      </w:pPr>
      <w:proofErr w:type="spellStart"/>
      <w:r>
        <w:rPr>
          <w:i/>
          <w:sz w:val="28"/>
          <w:szCs w:val="28"/>
        </w:rPr>
        <w:t>Rehabc</w:t>
      </w:r>
      <w:r w:rsidR="00F229E3">
        <w:rPr>
          <w:i/>
          <w:sz w:val="28"/>
          <w:szCs w:val="28"/>
        </w:rPr>
        <w:t>a</w:t>
      </w:r>
      <w:r>
        <w:rPr>
          <w:i/>
          <w:sz w:val="28"/>
          <w:szCs w:val="28"/>
        </w:rPr>
        <w:t>re</w:t>
      </w:r>
      <w:proofErr w:type="spellEnd"/>
      <w:r>
        <w:rPr>
          <w:i/>
          <w:sz w:val="28"/>
          <w:szCs w:val="28"/>
        </w:rPr>
        <w:t xml:space="preserve"> Group</w:t>
      </w:r>
      <w:r>
        <w:rPr>
          <w:sz w:val="28"/>
          <w:szCs w:val="28"/>
        </w:rPr>
        <w:t>, 2</w:t>
      </w:r>
      <w:r w:rsidR="00F229E3">
        <w:rPr>
          <w:sz w:val="28"/>
          <w:szCs w:val="28"/>
        </w:rPr>
        <w:t>1</w:t>
      </w:r>
      <w:r>
        <w:rPr>
          <w:sz w:val="28"/>
          <w:szCs w:val="28"/>
        </w:rPr>
        <w:t xml:space="preserve"> RC 116</w:t>
      </w:r>
      <w:r w:rsidR="00F229E3">
        <w:rPr>
          <w:sz w:val="28"/>
          <w:szCs w:val="28"/>
        </w:rPr>
        <w:t>8</w:t>
      </w:r>
      <w:r>
        <w:rPr>
          <w:sz w:val="28"/>
          <w:szCs w:val="28"/>
        </w:rPr>
        <w:t>08 (</w:t>
      </w:r>
      <w:r w:rsidR="000B4BE7">
        <w:rPr>
          <w:sz w:val="28"/>
          <w:szCs w:val="28"/>
        </w:rPr>
        <w:t xml:space="preserve">May 23, </w:t>
      </w:r>
      <w:r>
        <w:rPr>
          <w:sz w:val="28"/>
          <w:szCs w:val="28"/>
        </w:rPr>
        <w:t xml:space="preserve">2014).  The Board majority denied an employer special </w:t>
      </w:r>
      <w:r w:rsidR="005E571D">
        <w:rPr>
          <w:sz w:val="28"/>
          <w:szCs w:val="28"/>
        </w:rPr>
        <w:t xml:space="preserve">permission </w:t>
      </w:r>
      <w:r>
        <w:rPr>
          <w:sz w:val="28"/>
          <w:szCs w:val="28"/>
        </w:rPr>
        <w:t xml:space="preserve">to appeal from a decision of the Regional Director withdrawing approval of an election agreement.  The Regional </w:t>
      </w:r>
      <w:r>
        <w:rPr>
          <w:sz w:val="28"/>
          <w:szCs w:val="28"/>
        </w:rPr>
        <w:lastRenderedPageBreak/>
        <w:t xml:space="preserve">Director did so when she found that the unit had only 10 employees where before the Region had </w:t>
      </w:r>
      <w:r w:rsidR="005E571D">
        <w:rPr>
          <w:sz w:val="28"/>
          <w:szCs w:val="28"/>
        </w:rPr>
        <w:t xml:space="preserve">been </w:t>
      </w:r>
      <w:r>
        <w:rPr>
          <w:sz w:val="28"/>
          <w:szCs w:val="28"/>
        </w:rPr>
        <w:t xml:space="preserve">advised there were “20 or so” employees.  The Regional Director relied on, and the Board affirmed, that the number of potential challenges </w:t>
      </w:r>
      <w:r w:rsidR="005E571D">
        <w:rPr>
          <w:sz w:val="28"/>
          <w:szCs w:val="28"/>
        </w:rPr>
        <w:t>c</w:t>
      </w:r>
      <w:r>
        <w:rPr>
          <w:sz w:val="28"/>
          <w:szCs w:val="28"/>
        </w:rPr>
        <w:t>ould be extensive.  See CHM Sec. 11095</w:t>
      </w:r>
      <w:r w:rsidR="00A307D0">
        <w:rPr>
          <w:sz w:val="28"/>
          <w:szCs w:val="28"/>
        </w:rPr>
        <w:t>.</w:t>
      </w:r>
    </w:p>
    <w:p w:rsidR="00A307D0" w:rsidRDefault="00A307D0" w:rsidP="00F87577">
      <w:pPr>
        <w:ind w:left="720" w:hanging="720"/>
        <w:rPr>
          <w:sz w:val="28"/>
          <w:szCs w:val="28"/>
        </w:rPr>
      </w:pPr>
    </w:p>
    <w:p w:rsidR="00A307D0" w:rsidRPr="00A307D0" w:rsidRDefault="00A307D0" w:rsidP="00F87577">
      <w:pPr>
        <w:ind w:left="720" w:hanging="720"/>
        <w:rPr>
          <w:sz w:val="28"/>
          <w:szCs w:val="28"/>
        </w:rPr>
      </w:pPr>
      <w:proofErr w:type="spellStart"/>
      <w:proofErr w:type="gramStart"/>
      <w:r>
        <w:rPr>
          <w:i/>
          <w:sz w:val="28"/>
          <w:szCs w:val="28"/>
        </w:rPr>
        <w:t>Tekweld</w:t>
      </w:r>
      <w:proofErr w:type="spellEnd"/>
      <w:r>
        <w:rPr>
          <w:i/>
          <w:sz w:val="28"/>
          <w:szCs w:val="28"/>
        </w:rPr>
        <w:t xml:space="preserve"> </w:t>
      </w:r>
      <w:r w:rsidR="008F5182">
        <w:rPr>
          <w:i/>
          <w:sz w:val="28"/>
          <w:szCs w:val="28"/>
        </w:rPr>
        <w:t>Solutions</w:t>
      </w:r>
      <w:r>
        <w:rPr>
          <w:i/>
          <w:sz w:val="28"/>
          <w:szCs w:val="28"/>
        </w:rPr>
        <w:t>, Inc.</w:t>
      </w:r>
      <w:r>
        <w:rPr>
          <w:sz w:val="28"/>
          <w:szCs w:val="28"/>
        </w:rPr>
        <w:t>, 361 NLRB No. 18 (2014).</w:t>
      </w:r>
      <w:proofErr w:type="gramEnd"/>
      <w:r>
        <w:rPr>
          <w:sz w:val="28"/>
          <w:szCs w:val="28"/>
        </w:rPr>
        <w:t xml:space="preserve">  The Board majority found that the Regional Director did not abuse his discretion by adhering to the Election Agreement which provided for an eligibility date of March 8, 2013, even though the election originally scheduled for April 16, was postponed until November 19, 2013.  The Employer argued that </w:t>
      </w:r>
      <w:r w:rsidR="00F229E3">
        <w:rPr>
          <w:sz w:val="28"/>
          <w:szCs w:val="28"/>
        </w:rPr>
        <w:t xml:space="preserve">the ballots of </w:t>
      </w:r>
      <w:r>
        <w:rPr>
          <w:sz w:val="28"/>
          <w:szCs w:val="28"/>
        </w:rPr>
        <w:t xml:space="preserve">23 employees </w:t>
      </w:r>
      <w:r w:rsidR="00F229E3">
        <w:rPr>
          <w:sz w:val="28"/>
          <w:szCs w:val="28"/>
        </w:rPr>
        <w:t xml:space="preserve">who </w:t>
      </w:r>
      <w:r>
        <w:rPr>
          <w:sz w:val="28"/>
          <w:szCs w:val="28"/>
        </w:rPr>
        <w:t>had been hired after the stipulat</w:t>
      </w:r>
      <w:r w:rsidR="008D72DB">
        <w:rPr>
          <w:sz w:val="28"/>
          <w:szCs w:val="28"/>
        </w:rPr>
        <w:t>ed</w:t>
      </w:r>
      <w:r>
        <w:rPr>
          <w:sz w:val="28"/>
          <w:szCs w:val="28"/>
        </w:rPr>
        <w:t xml:space="preserve"> election date</w:t>
      </w:r>
      <w:r w:rsidR="00F229E3">
        <w:rPr>
          <w:sz w:val="28"/>
          <w:szCs w:val="28"/>
        </w:rPr>
        <w:t xml:space="preserve"> should have been counted, but the Board sustained these challenges</w:t>
      </w:r>
      <w:r>
        <w:rPr>
          <w:sz w:val="28"/>
          <w:szCs w:val="28"/>
        </w:rPr>
        <w:t>.  See also 23-530.</w:t>
      </w:r>
    </w:p>
    <w:p w:rsidR="00F87577" w:rsidRDefault="00F87577" w:rsidP="008E5A63">
      <w:pPr>
        <w:rPr>
          <w:sz w:val="28"/>
          <w:szCs w:val="28"/>
        </w:rPr>
      </w:pPr>
    </w:p>
    <w:p w:rsidR="00361721" w:rsidRDefault="00361721" w:rsidP="00C32427">
      <w:pPr>
        <w:jc w:val="center"/>
        <w:rPr>
          <w:b/>
          <w:sz w:val="28"/>
          <w:szCs w:val="28"/>
        </w:rPr>
      </w:pPr>
      <w:r>
        <w:rPr>
          <w:b/>
          <w:sz w:val="28"/>
          <w:szCs w:val="28"/>
        </w:rPr>
        <w:t>Chapter 5</w:t>
      </w:r>
    </w:p>
    <w:p w:rsidR="00361721" w:rsidRDefault="00361721" w:rsidP="00C32427">
      <w:pPr>
        <w:jc w:val="center"/>
        <w:rPr>
          <w:sz w:val="28"/>
          <w:szCs w:val="28"/>
        </w:rPr>
      </w:pPr>
      <w:r>
        <w:rPr>
          <w:b/>
          <w:sz w:val="28"/>
          <w:szCs w:val="28"/>
        </w:rPr>
        <w:t>Showing of Interest</w:t>
      </w:r>
    </w:p>
    <w:p w:rsidR="00361721" w:rsidRDefault="00361721" w:rsidP="00361721">
      <w:pPr>
        <w:rPr>
          <w:sz w:val="28"/>
          <w:szCs w:val="28"/>
        </w:rPr>
      </w:pPr>
    </w:p>
    <w:p w:rsidR="00361721" w:rsidRDefault="00361721" w:rsidP="00361721">
      <w:pPr>
        <w:rPr>
          <w:sz w:val="28"/>
          <w:szCs w:val="28"/>
        </w:rPr>
      </w:pPr>
      <w:r>
        <w:rPr>
          <w:b/>
          <w:sz w:val="28"/>
          <w:szCs w:val="28"/>
        </w:rPr>
        <w:t xml:space="preserve">5-640 – </w:t>
      </w:r>
      <w:r>
        <w:rPr>
          <w:b/>
          <w:sz w:val="28"/>
          <w:szCs w:val="28"/>
          <w:u w:val="single"/>
        </w:rPr>
        <w:t>Showing of Interest for Intervention</w:t>
      </w:r>
    </w:p>
    <w:p w:rsidR="00361721" w:rsidRDefault="00361721" w:rsidP="00361721">
      <w:pPr>
        <w:rPr>
          <w:sz w:val="28"/>
          <w:szCs w:val="28"/>
        </w:rPr>
      </w:pPr>
    </w:p>
    <w:p w:rsidR="00361721" w:rsidRPr="00DA13AF" w:rsidRDefault="00361721" w:rsidP="00C32427">
      <w:pPr>
        <w:ind w:left="720" w:hanging="720"/>
        <w:rPr>
          <w:sz w:val="28"/>
          <w:szCs w:val="28"/>
        </w:rPr>
      </w:pPr>
      <w:r>
        <w:rPr>
          <w:i/>
          <w:sz w:val="28"/>
          <w:szCs w:val="28"/>
        </w:rPr>
        <w:t>*Prospect Airport Services, Inc.</w:t>
      </w:r>
      <w:r>
        <w:rPr>
          <w:sz w:val="28"/>
          <w:szCs w:val="28"/>
        </w:rPr>
        <w:t>, 04 RC 085852 (March 16, 2015).</w:t>
      </w:r>
      <w:r w:rsidR="00DA13AF">
        <w:rPr>
          <w:sz w:val="28"/>
          <w:szCs w:val="28"/>
        </w:rPr>
        <w:t xml:space="preserve">  The Board noted that, when a labor organization seeks to intervene after the close of the representation hearing, the Board’s policy is to permit intervention if that labor organization did not have notice of the hearing and can establish that as of the time of the hearing, they had such a representative interest in employees affected by the investigation as to have been entitled to notice of the hearing.  See </w:t>
      </w:r>
      <w:r w:rsidR="00DA13AF">
        <w:rPr>
          <w:i/>
          <w:sz w:val="28"/>
          <w:szCs w:val="28"/>
        </w:rPr>
        <w:t>United Boat Service Corp.</w:t>
      </w:r>
      <w:r w:rsidR="00DA13AF">
        <w:rPr>
          <w:sz w:val="28"/>
          <w:szCs w:val="28"/>
        </w:rPr>
        <w:t>, 55 NLRB 671 (1944).  The labor organization in this case (which did not receive notice of the hearing until almost two and a half years after the close of the hearing) proffered a showing of interest consisting entirely of cards signed after the hearing.  Nevertheless, based on the unique circumstance of this case—including the unusually long delay in scheduling the election (occasioned by the Board’s referral of the case to the NMB for an advisory opinion on jurisdiction) and the labor organization’s substantial showing of interest—the Board permitted the labor organization to intervene.</w:t>
      </w:r>
    </w:p>
    <w:p w:rsidR="00361721" w:rsidRPr="002F0932" w:rsidRDefault="00361721" w:rsidP="008E5A63">
      <w:pPr>
        <w:rPr>
          <w:sz w:val="28"/>
          <w:szCs w:val="28"/>
        </w:rPr>
      </w:pPr>
    </w:p>
    <w:p w:rsidR="008E5A63" w:rsidRPr="002F0932" w:rsidRDefault="008E5A63" w:rsidP="00F911E3">
      <w:pPr>
        <w:keepNext/>
        <w:jc w:val="center"/>
        <w:rPr>
          <w:b/>
          <w:sz w:val="28"/>
          <w:szCs w:val="28"/>
        </w:rPr>
      </w:pPr>
      <w:r w:rsidRPr="002F0932">
        <w:rPr>
          <w:b/>
          <w:sz w:val="28"/>
          <w:szCs w:val="28"/>
        </w:rPr>
        <w:lastRenderedPageBreak/>
        <w:t>Chapter 6</w:t>
      </w:r>
    </w:p>
    <w:p w:rsidR="008E5A63" w:rsidRPr="002F0932" w:rsidRDefault="008E5A63" w:rsidP="00F911E3">
      <w:pPr>
        <w:keepNext/>
        <w:jc w:val="center"/>
        <w:rPr>
          <w:b/>
          <w:sz w:val="28"/>
          <w:szCs w:val="28"/>
        </w:rPr>
      </w:pPr>
      <w:r w:rsidRPr="002F0932">
        <w:rPr>
          <w:b/>
          <w:sz w:val="28"/>
          <w:szCs w:val="28"/>
        </w:rPr>
        <w:t xml:space="preserve">Qualification of Representative </w:t>
      </w:r>
    </w:p>
    <w:p w:rsidR="008E5A63" w:rsidRPr="002F0932" w:rsidRDefault="008E5A63" w:rsidP="00F911E3">
      <w:pPr>
        <w:keepNext/>
        <w:rPr>
          <w:sz w:val="28"/>
          <w:szCs w:val="28"/>
        </w:rPr>
      </w:pPr>
    </w:p>
    <w:p w:rsidR="008E5A63" w:rsidRPr="002F0932" w:rsidRDefault="008E5A63" w:rsidP="00F911E3">
      <w:pPr>
        <w:keepNext/>
        <w:rPr>
          <w:b/>
          <w:sz w:val="28"/>
          <w:szCs w:val="28"/>
          <w:u w:val="single"/>
        </w:rPr>
      </w:pPr>
      <w:r w:rsidRPr="002F0932">
        <w:rPr>
          <w:b/>
          <w:sz w:val="28"/>
          <w:szCs w:val="28"/>
        </w:rPr>
        <w:t xml:space="preserve">6-370 – </w:t>
      </w:r>
      <w:r w:rsidRPr="002F0932">
        <w:rPr>
          <w:b/>
          <w:sz w:val="28"/>
          <w:szCs w:val="28"/>
          <w:u w:val="single"/>
        </w:rPr>
        <w:t>Joint Petitioners</w:t>
      </w:r>
    </w:p>
    <w:p w:rsidR="008E5A63" w:rsidRPr="002F0932" w:rsidRDefault="008E5A63" w:rsidP="00F911E3">
      <w:pPr>
        <w:keepNext/>
        <w:ind w:left="720" w:hanging="720"/>
        <w:rPr>
          <w:sz w:val="28"/>
          <w:szCs w:val="28"/>
        </w:rPr>
      </w:pPr>
    </w:p>
    <w:p w:rsidR="008E5A63" w:rsidRPr="002F0932" w:rsidRDefault="008E5A63" w:rsidP="00F911E3">
      <w:pPr>
        <w:keepNext/>
        <w:ind w:left="720" w:hanging="720"/>
        <w:rPr>
          <w:sz w:val="28"/>
          <w:szCs w:val="28"/>
        </w:rPr>
      </w:pPr>
      <w:r w:rsidRPr="002F0932">
        <w:rPr>
          <w:i/>
          <w:sz w:val="28"/>
          <w:szCs w:val="28"/>
        </w:rPr>
        <w:t>Musical Arts Association v. NLRB</w:t>
      </w:r>
      <w:r w:rsidRPr="002F0932">
        <w:rPr>
          <w:sz w:val="28"/>
          <w:szCs w:val="28"/>
        </w:rPr>
        <w:t>, 466 Fed Appx 7 (DC</w:t>
      </w:r>
      <w:r w:rsidR="00AA2A20" w:rsidRPr="002F0932">
        <w:rPr>
          <w:sz w:val="28"/>
          <w:szCs w:val="28"/>
        </w:rPr>
        <w:t xml:space="preserve"> Cir.</w:t>
      </w:r>
      <w:r w:rsidRPr="002F0932">
        <w:rPr>
          <w:sz w:val="28"/>
          <w:szCs w:val="28"/>
        </w:rPr>
        <w:t xml:space="preserve"> 2012).  Court affirmed Board holding that two or more unions may serve as the joint collective bargaining representatives for a single unit of employees.</w:t>
      </w:r>
    </w:p>
    <w:p w:rsidR="008E5A63" w:rsidRPr="002F0932" w:rsidRDefault="008E5A63" w:rsidP="008E5A63">
      <w:pPr>
        <w:rPr>
          <w:sz w:val="28"/>
          <w:szCs w:val="28"/>
        </w:rPr>
      </w:pPr>
    </w:p>
    <w:p w:rsidR="00947C1C" w:rsidRPr="002F0932" w:rsidRDefault="00947C1C" w:rsidP="00947C1C">
      <w:pPr>
        <w:jc w:val="center"/>
        <w:rPr>
          <w:b/>
          <w:sz w:val="28"/>
          <w:szCs w:val="28"/>
        </w:rPr>
      </w:pPr>
      <w:r w:rsidRPr="002F0932">
        <w:rPr>
          <w:b/>
          <w:sz w:val="28"/>
          <w:szCs w:val="28"/>
        </w:rPr>
        <w:t>Chapter 7</w:t>
      </w:r>
    </w:p>
    <w:p w:rsidR="00947C1C" w:rsidRDefault="00947C1C" w:rsidP="00947C1C">
      <w:pPr>
        <w:jc w:val="center"/>
        <w:rPr>
          <w:b/>
          <w:sz w:val="28"/>
          <w:szCs w:val="28"/>
        </w:rPr>
      </w:pPr>
      <w:r w:rsidRPr="002F0932">
        <w:rPr>
          <w:b/>
          <w:sz w:val="28"/>
          <w:szCs w:val="28"/>
        </w:rPr>
        <w:t>Existence of a Representation Question</w:t>
      </w:r>
    </w:p>
    <w:p w:rsidR="00596E6D" w:rsidRPr="002F0932" w:rsidRDefault="00596E6D" w:rsidP="00947C1C">
      <w:pPr>
        <w:jc w:val="center"/>
        <w:rPr>
          <w:b/>
          <w:sz w:val="28"/>
          <w:szCs w:val="28"/>
        </w:rPr>
      </w:pPr>
    </w:p>
    <w:p w:rsidR="00361721" w:rsidRDefault="00361721" w:rsidP="00480DBA">
      <w:pPr>
        <w:rPr>
          <w:sz w:val="28"/>
          <w:szCs w:val="28"/>
        </w:rPr>
      </w:pPr>
      <w:r>
        <w:rPr>
          <w:b/>
          <w:sz w:val="28"/>
          <w:szCs w:val="28"/>
        </w:rPr>
        <w:t xml:space="preserve">7-110 – </w:t>
      </w:r>
      <w:r>
        <w:rPr>
          <w:b/>
          <w:sz w:val="28"/>
          <w:szCs w:val="28"/>
          <w:u w:val="single"/>
        </w:rPr>
        <w:t>Prerequisite for Finding a Question Concerning Representation</w:t>
      </w:r>
    </w:p>
    <w:p w:rsidR="00361721" w:rsidRDefault="00361721" w:rsidP="00480DBA">
      <w:pPr>
        <w:rPr>
          <w:sz w:val="28"/>
          <w:szCs w:val="28"/>
        </w:rPr>
      </w:pPr>
    </w:p>
    <w:p w:rsidR="00361721" w:rsidRDefault="00361721" w:rsidP="00C32427">
      <w:pPr>
        <w:ind w:left="720" w:hanging="720"/>
        <w:rPr>
          <w:sz w:val="28"/>
          <w:szCs w:val="28"/>
        </w:rPr>
      </w:pPr>
      <w:r>
        <w:rPr>
          <w:i/>
          <w:sz w:val="28"/>
          <w:szCs w:val="28"/>
        </w:rPr>
        <w:t>*Aria</w:t>
      </w:r>
      <w:r>
        <w:rPr>
          <w:sz w:val="28"/>
          <w:szCs w:val="28"/>
        </w:rPr>
        <w:t>, 363 NLRB No. 24 (2015).</w:t>
      </w:r>
      <w:r w:rsidR="004D79C8">
        <w:rPr>
          <w:sz w:val="28"/>
          <w:szCs w:val="28"/>
        </w:rPr>
        <w:t xml:space="preserve">  </w:t>
      </w:r>
      <w:r w:rsidR="007F63BF">
        <w:rPr>
          <w:sz w:val="28"/>
          <w:szCs w:val="28"/>
        </w:rPr>
        <w:t xml:space="preserve">In this case, the Petitioner did not indicate on the petition form whether it had requested recognition (and whether the Employer had declined to recognize it); at the hearing, the Petitioner made such a request, and the Employer declined to recognize it.  The Board found </w:t>
      </w:r>
      <w:r w:rsidR="007F63BF" w:rsidRPr="007F63BF">
        <w:rPr>
          <w:sz w:val="28"/>
          <w:szCs w:val="28"/>
        </w:rPr>
        <w:t>that</w:t>
      </w:r>
      <w:r w:rsidR="007F63BF">
        <w:rPr>
          <w:sz w:val="28"/>
          <w:szCs w:val="28"/>
        </w:rPr>
        <w:t xml:space="preserve"> </w:t>
      </w:r>
      <w:r w:rsidR="007F63BF" w:rsidRPr="007F63BF">
        <w:rPr>
          <w:sz w:val="28"/>
          <w:szCs w:val="28"/>
        </w:rPr>
        <w:t>under</w:t>
      </w:r>
      <w:r w:rsidR="007F63BF">
        <w:rPr>
          <w:sz w:val="28"/>
          <w:szCs w:val="28"/>
        </w:rPr>
        <w:t xml:space="preserve"> </w:t>
      </w:r>
      <w:r w:rsidR="007F63BF">
        <w:rPr>
          <w:i/>
          <w:sz w:val="28"/>
          <w:szCs w:val="28"/>
        </w:rPr>
        <w:t>Advance Pattern Co</w:t>
      </w:r>
      <w:r w:rsidR="007F63BF" w:rsidRPr="00C32427">
        <w:rPr>
          <w:sz w:val="28"/>
          <w:szCs w:val="28"/>
        </w:rPr>
        <w:t>.</w:t>
      </w:r>
      <w:r w:rsidR="007F63BF">
        <w:rPr>
          <w:sz w:val="28"/>
          <w:szCs w:val="28"/>
        </w:rPr>
        <w:t xml:space="preserve">, 80 NLRB 29 (1948), the events at the hearing were sufficient to establish the existence of a question concerning representation.  The Board indicated that nothing in its new rules had altered its longstanding practice in this area.  </w:t>
      </w:r>
      <w:r>
        <w:rPr>
          <w:sz w:val="28"/>
          <w:szCs w:val="28"/>
        </w:rPr>
        <w:t xml:space="preserve">Accord: </w:t>
      </w:r>
    </w:p>
    <w:p w:rsidR="00361721" w:rsidRDefault="00361721" w:rsidP="00C32427">
      <w:pPr>
        <w:ind w:left="720" w:firstLine="720"/>
        <w:rPr>
          <w:sz w:val="28"/>
          <w:szCs w:val="28"/>
        </w:rPr>
      </w:pPr>
      <w:r>
        <w:rPr>
          <w:i/>
          <w:sz w:val="28"/>
          <w:szCs w:val="28"/>
        </w:rPr>
        <w:t>MGM Grand</w:t>
      </w:r>
      <w:r>
        <w:rPr>
          <w:sz w:val="28"/>
          <w:szCs w:val="28"/>
        </w:rPr>
        <w:t>, 28 RC 154099 (October 22, 2015).</w:t>
      </w:r>
    </w:p>
    <w:p w:rsidR="00361721" w:rsidRDefault="00361721" w:rsidP="00C32427">
      <w:pPr>
        <w:ind w:left="720" w:firstLine="720"/>
        <w:rPr>
          <w:sz w:val="28"/>
          <w:szCs w:val="28"/>
        </w:rPr>
      </w:pPr>
      <w:r>
        <w:rPr>
          <w:i/>
          <w:sz w:val="28"/>
          <w:szCs w:val="28"/>
        </w:rPr>
        <w:t>Bellagio Las Vegas</w:t>
      </w:r>
      <w:r>
        <w:rPr>
          <w:sz w:val="28"/>
          <w:szCs w:val="28"/>
        </w:rPr>
        <w:t>, 28 RC 154081 (November 18, 2015).</w:t>
      </w:r>
    </w:p>
    <w:p w:rsidR="00361721" w:rsidRPr="00C32427" w:rsidRDefault="00361721" w:rsidP="00C32427">
      <w:pPr>
        <w:ind w:left="720" w:firstLine="720"/>
        <w:rPr>
          <w:sz w:val="28"/>
          <w:szCs w:val="28"/>
        </w:rPr>
      </w:pPr>
      <w:r>
        <w:rPr>
          <w:i/>
          <w:sz w:val="28"/>
          <w:szCs w:val="28"/>
        </w:rPr>
        <w:t>The Mirage</w:t>
      </w:r>
      <w:r>
        <w:rPr>
          <w:sz w:val="28"/>
          <w:szCs w:val="28"/>
        </w:rPr>
        <w:t>, 28 RC 154083 (November 18, 2015).</w:t>
      </w:r>
    </w:p>
    <w:p w:rsidR="00361721" w:rsidRDefault="00361721" w:rsidP="00480DBA">
      <w:pPr>
        <w:rPr>
          <w:b/>
          <w:sz w:val="28"/>
          <w:szCs w:val="28"/>
        </w:rPr>
      </w:pPr>
    </w:p>
    <w:p w:rsidR="009D7004" w:rsidRDefault="009D7004" w:rsidP="00480DBA">
      <w:pPr>
        <w:rPr>
          <w:b/>
          <w:sz w:val="28"/>
          <w:szCs w:val="28"/>
        </w:rPr>
      </w:pPr>
      <w:proofErr w:type="gramStart"/>
      <w:r>
        <w:rPr>
          <w:b/>
          <w:sz w:val="28"/>
          <w:szCs w:val="28"/>
        </w:rPr>
        <w:t xml:space="preserve">7-131 – </w:t>
      </w:r>
      <w:r>
        <w:rPr>
          <w:b/>
          <w:sz w:val="28"/>
          <w:szCs w:val="28"/>
          <w:u w:val="single"/>
        </w:rPr>
        <w:t>Grievance</w:t>
      </w:r>
      <w:r w:rsidR="005E571D">
        <w:rPr>
          <w:b/>
          <w:sz w:val="28"/>
          <w:szCs w:val="28"/>
          <w:u w:val="single"/>
        </w:rPr>
        <w:t>s</w:t>
      </w:r>
      <w:r>
        <w:rPr>
          <w:b/>
          <w:sz w:val="28"/>
          <w:szCs w:val="28"/>
          <w:u w:val="single"/>
        </w:rPr>
        <w:t xml:space="preserve"> and Arbitration</w:t>
      </w:r>
      <w:r>
        <w:rPr>
          <w:b/>
          <w:sz w:val="28"/>
          <w:szCs w:val="28"/>
        </w:rPr>
        <w:t>.</w:t>
      </w:r>
      <w:proofErr w:type="gramEnd"/>
    </w:p>
    <w:p w:rsidR="009D7004" w:rsidRPr="009D7004" w:rsidRDefault="009D7004" w:rsidP="00480DBA">
      <w:pPr>
        <w:rPr>
          <w:sz w:val="28"/>
          <w:szCs w:val="28"/>
        </w:rPr>
      </w:pPr>
    </w:p>
    <w:p w:rsidR="009D7004" w:rsidRPr="009D7004" w:rsidRDefault="00082D24" w:rsidP="009D7004">
      <w:pPr>
        <w:ind w:left="720" w:hanging="720"/>
        <w:rPr>
          <w:sz w:val="28"/>
          <w:szCs w:val="28"/>
        </w:rPr>
      </w:pPr>
      <w:proofErr w:type="spellStart"/>
      <w:proofErr w:type="gramStart"/>
      <w:r w:rsidRPr="00082D24">
        <w:rPr>
          <w:i/>
          <w:sz w:val="28"/>
          <w:szCs w:val="28"/>
        </w:rPr>
        <w:t>Appollo</w:t>
      </w:r>
      <w:proofErr w:type="spellEnd"/>
      <w:r w:rsidRPr="00082D24">
        <w:rPr>
          <w:i/>
          <w:sz w:val="28"/>
          <w:szCs w:val="28"/>
        </w:rPr>
        <w:t xml:space="preserve"> Systems, Inc.</w:t>
      </w:r>
      <w:r w:rsidR="009D7004">
        <w:rPr>
          <w:sz w:val="28"/>
          <w:szCs w:val="28"/>
        </w:rPr>
        <w:t>, 360 NLRB No. 80 (2014).</w:t>
      </w:r>
      <w:proofErr w:type="gramEnd"/>
      <w:r w:rsidR="009D7004">
        <w:rPr>
          <w:sz w:val="28"/>
          <w:szCs w:val="28"/>
        </w:rPr>
        <w:t xml:space="preserve">  The Board dismissed a unit clarification petition for a Section 8(f) unit.  The Board found it unnecessary to pass on whether it should clarify a Section 8(f) unit finding instead </w:t>
      </w:r>
      <w:r w:rsidR="008D72DB">
        <w:rPr>
          <w:sz w:val="28"/>
          <w:szCs w:val="28"/>
        </w:rPr>
        <w:t>that the dispute was a contractual</w:t>
      </w:r>
      <w:r w:rsidR="009D7004">
        <w:rPr>
          <w:sz w:val="28"/>
          <w:szCs w:val="28"/>
        </w:rPr>
        <w:t xml:space="preserve"> one that could be </w:t>
      </w:r>
      <w:r w:rsidR="005E571D">
        <w:rPr>
          <w:sz w:val="28"/>
          <w:szCs w:val="28"/>
        </w:rPr>
        <w:t xml:space="preserve">resolved </w:t>
      </w:r>
      <w:r w:rsidR="009D7004">
        <w:rPr>
          <w:sz w:val="28"/>
          <w:szCs w:val="28"/>
        </w:rPr>
        <w:t>through the parties’ contractual grievance arbitration procedure.</w:t>
      </w:r>
    </w:p>
    <w:p w:rsidR="009D7004" w:rsidRPr="009D7004" w:rsidRDefault="009D7004" w:rsidP="00480DBA">
      <w:pPr>
        <w:rPr>
          <w:sz w:val="28"/>
          <w:szCs w:val="28"/>
        </w:rPr>
      </w:pPr>
    </w:p>
    <w:p w:rsidR="00361721" w:rsidRDefault="00361721" w:rsidP="00480DBA">
      <w:pPr>
        <w:rPr>
          <w:sz w:val="28"/>
          <w:szCs w:val="28"/>
        </w:rPr>
      </w:pPr>
      <w:r>
        <w:rPr>
          <w:b/>
          <w:sz w:val="28"/>
          <w:szCs w:val="28"/>
        </w:rPr>
        <w:t xml:space="preserve">7-220 – </w:t>
      </w:r>
      <w:r>
        <w:rPr>
          <w:b/>
          <w:sz w:val="28"/>
          <w:szCs w:val="28"/>
          <w:u w:val="single"/>
        </w:rPr>
        <w:t>RM Petitions/Incumbent Union</w:t>
      </w:r>
    </w:p>
    <w:p w:rsidR="00361721" w:rsidRDefault="00361721" w:rsidP="00480DBA">
      <w:pPr>
        <w:rPr>
          <w:sz w:val="28"/>
          <w:szCs w:val="28"/>
        </w:rPr>
      </w:pPr>
    </w:p>
    <w:p w:rsidR="00A02FB7" w:rsidRDefault="00361721" w:rsidP="00C32427">
      <w:pPr>
        <w:ind w:left="720" w:hanging="720"/>
        <w:rPr>
          <w:sz w:val="28"/>
          <w:szCs w:val="28"/>
        </w:rPr>
      </w:pPr>
      <w:r>
        <w:rPr>
          <w:i/>
          <w:sz w:val="28"/>
          <w:szCs w:val="28"/>
        </w:rPr>
        <w:t>*ADT, LLC</w:t>
      </w:r>
      <w:r>
        <w:rPr>
          <w:sz w:val="28"/>
          <w:szCs w:val="28"/>
        </w:rPr>
        <w:t>, 16 RM 123509 (April 22, 2015).</w:t>
      </w:r>
      <w:r w:rsidR="00A02FB7">
        <w:rPr>
          <w:sz w:val="28"/>
          <w:szCs w:val="28"/>
        </w:rPr>
        <w:t xml:space="preserve">  The Board has granted review of the Regional Director’s direction of election in the petitioned-for unit.  The Union has been the representative of some of the Employer’s installation technicians in the Dallas/Fort Worth area, but after acquiring another </w:t>
      </w:r>
      <w:r w:rsidR="00A02FB7">
        <w:rPr>
          <w:sz w:val="28"/>
          <w:szCs w:val="28"/>
        </w:rPr>
        <w:lastRenderedPageBreak/>
        <w:t>company and restructuring its operations, the Employer asserted that the Union’s continued majority status was no longer clear.  The Union contended that there was an insufficient basis for questioning its majority status, and that the petitioned-for unit was inappropriate because it included service technicians hired through and since the Employer’s acquisition of the other company (and to whom the Employer has not applied the existing agreement) who lack a sufficient community of interest with the existing covered employees.  The Regional Director directed the election after concluding that all the service technicians share a community of interest.</w:t>
      </w:r>
    </w:p>
    <w:p w:rsidR="00361721" w:rsidRDefault="00361721" w:rsidP="00480DBA">
      <w:pPr>
        <w:rPr>
          <w:b/>
          <w:sz w:val="28"/>
          <w:szCs w:val="28"/>
        </w:rPr>
      </w:pPr>
    </w:p>
    <w:p w:rsidR="00480DBA" w:rsidRDefault="00480DBA" w:rsidP="00480DBA">
      <w:pPr>
        <w:rPr>
          <w:b/>
          <w:sz w:val="28"/>
          <w:szCs w:val="28"/>
          <w:u w:val="single"/>
        </w:rPr>
      </w:pPr>
      <w:r w:rsidRPr="002F0932">
        <w:rPr>
          <w:b/>
          <w:sz w:val="28"/>
          <w:szCs w:val="28"/>
        </w:rPr>
        <w:t xml:space="preserve">7-230 – </w:t>
      </w:r>
      <w:r w:rsidRPr="002F0932">
        <w:rPr>
          <w:b/>
          <w:sz w:val="28"/>
          <w:szCs w:val="28"/>
          <w:u w:val="single"/>
        </w:rPr>
        <w:t>A</w:t>
      </w:r>
      <w:r w:rsidR="00463A64" w:rsidRPr="002F0932">
        <w:rPr>
          <w:b/>
          <w:sz w:val="28"/>
          <w:szCs w:val="28"/>
          <w:u w:val="single"/>
        </w:rPr>
        <w:t>ccretions</w:t>
      </w:r>
    </w:p>
    <w:p w:rsidR="00596E6D" w:rsidRPr="002F0932" w:rsidRDefault="00596E6D" w:rsidP="00480DBA">
      <w:pPr>
        <w:rPr>
          <w:b/>
          <w:sz w:val="28"/>
          <w:szCs w:val="28"/>
          <w:u w:val="single"/>
        </w:rPr>
      </w:pPr>
    </w:p>
    <w:p w:rsidR="00480DBA" w:rsidRDefault="00082D24" w:rsidP="00596E6D">
      <w:pPr>
        <w:ind w:left="720" w:hanging="720"/>
        <w:rPr>
          <w:sz w:val="28"/>
          <w:szCs w:val="28"/>
        </w:rPr>
      </w:pPr>
      <w:r w:rsidRPr="00082D24">
        <w:rPr>
          <w:i/>
          <w:sz w:val="28"/>
          <w:szCs w:val="28"/>
        </w:rPr>
        <w:t>Beacon Sales Company</w:t>
      </w:r>
      <w:r w:rsidR="00480DBA" w:rsidRPr="002F0932">
        <w:rPr>
          <w:sz w:val="28"/>
          <w:szCs w:val="28"/>
        </w:rPr>
        <w:t>, 01-RC-098033</w:t>
      </w:r>
      <w:r w:rsidR="000A26F5">
        <w:rPr>
          <w:sz w:val="28"/>
          <w:szCs w:val="28"/>
        </w:rPr>
        <w:t xml:space="preserve"> (</w:t>
      </w:r>
      <w:r w:rsidR="009641F9">
        <w:rPr>
          <w:sz w:val="28"/>
          <w:szCs w:val="28"/>
        </w:rPr>
        <w:t xml:space="preserve">Apr. 8, </w:t>
      </w:r>
      <w:r w:rsidR="000A26F5">
        <w:rPr>
          <w:sz w:val="28"/>
          <w:szCs w:val="28"/>
        </w:rPr>
        <w:t>2013)</w:t>
      </w:r>
      <w:r w:rsidR="00463A64" w:rsidRPr="002F0932">
        <w:rPr>
          <w:sz w:val="28"/>
          <w:szCs w:val="28"/>
        </w:rPr>
        <w:t>.  I</w:t>
      </w:r>
      <w:r w:rsidR="00480DBA" w:rsidRPr="002F0932">
        <w:rPr>
          <w:sz w:val="28"/>
          <w:szCs w:val="28"/>
        </w:rPr>
        <w:t xml:space="preserve">n this </w:t>
      </w:r>
      <w:r w:rsidR="00463A64" w:rsidRPr="002F0932">
        <w:rPr>
          <w:sz w:val="28"/>
          <w:szCs w:val="28"/>
        </w:rPr>
        <w:t xml:space="preserve">unpublished </w:t>
      </w:r>
      <w:r w:rsidR="00480DBA" w:rsidRPr="002F0932">
        <w:rPr>
          <w:sz w:val="28"/>
          <w:szCs w:val="28"/>
        </w:rPr>
        <w:t>order, the Board commented:</w:t>
      </w:r>
      <w:r w:rsidR="00463A64" w:rsidRPr="002F0932">
        <w:rPr>
          <w:sz w:val="28"/>
          <w:szCs w:val="28"/>
        </w:rPr>
        <w:t xml:space="preserve">  "</w:t>
      </w:r>
      <w:r w:rsidR="00480DBA" w:rsidRPr="002F0932">
        <w:rPr>
          <w:sz w:val="28"/>
          <w:szCs w:val="28"/>
        </w:rPr>
        <w:t>In denying review, we agree with the Re</w:t>
      </w:r>
      <w:r w:rsidR="00B94DA3" w:rsidRPr="002F0932">
        <w:rPr>
          <w:sz w:val="28"/>
          <w:szCs w:val="28"/>
        </w:rPr>
        <w:t>gional Director’s statement that</w:t>
      </w:r>
      <w:r w:rsidR="00596E6D">
        <w:rPr>
          <w:sz w:val="28"/>
          <w:szCs w:val="28"/>
        </w:rPr>
        <w:t xml:space="preserve"> </w:t>
      </w:r>
      <w:r w:rsidR="00480DBA" w:rsidRPr="002F0932">
        <w:rPr>
          <w:i/>
          <w:sz w:val="28"/>
          <w:szCs w:val="28"/>
        </w:rPr>
        <w:t>WLVI, Inc.</w:t>
      </w:r>
      <w:r w:rsidR="009D7004">
        <w:rPr>
          <w:sz w:val="28"/>
          <w:szCs w:val="28"/>
        </w:rPr>
        <w:t xml:space="preserve">, </w:t>
      </w:r>
      <w:r w:rsidR="00480DBA" w:rsidRPr="009D7004">
        <w:rPr>
          <w:sz w:val="28"/>
          <w:szCs w:val="28"/>
        </w:rPr>
        <w:t xml:space="preserve">349 NLRB 683 (2007), is inapposite. </w:t>
      </w:r>
      <w:r w:rsidR="009D7004">
        <w:rPr>
          <w:i/>
          <w:sz w:val="28"/>
          <w:szCs w:val="28"/>
        </w:rPr>
        <w:t xml:space="preserve"> </w:t>
      </w:r>
      <w:r w:rsidR="00480DBA" w:rsidRPr="002F0932">
        <w:rPr>
          <w:i/>
          <w:sz w:val="28"/>
          <w:szCs w:val="28"/>
        </w:rPr>
        <w:t>WLVI</w:t>
      </w:r>
      <w:r w:rsidR="00480DBA" w:rsidRPr="009D7004">
        <w:rPr>
          <w:sz w:val="28"/>
          <w:szCs w:val="28"/>
        </w:rPr>
        <w:t xml:space="preserve"> dealt with a unit clarification petition involving the placement of a new classification in a unit defined by the work performed, and it was therefore necessary to analyze the employees the union sought to add to the unit under the framework set forth in</w:t>
      </w:r>
      <w:r w:rsidR="00480DBA" w:rsidRPr="002F0932">
        <w:rPr>
          <w:i/>
          <w:sz w:val="28"/>
          <w:szCs w:val="28"/>
        </w:rPr>
        <w:t xml:space="preserve"> The Sun</w:t>
      </w:r>
      <w:r w:rsidR="00480DBA" w:rsidRPr="009D7004">
        <w:rPr>
          <w:sz w:val="28"/>
          <w:szCs w:val="28"/>
        </w:rPr>
        <w:t>, 329 NLRB 854 (1999)</w:t>
      </w:r>
      <w:r w:rsidR="00480DBA" w:rsidRPr="002F0932">
        <w:rPr>
          <w:i/>
          <w:sz w:val="28"/>
          <w:szCs w:val="28"/>
        </w:rPr>
        <w:t>.</w:t>
      </w:r>
      <w:r w:rsidR="00480DBA" w:rsidRPr="009D7004">
        <w:rPr>
          <w:sz w:val="28"/>
          <w:szCs w:val="28"/>
        </w:rPr>
        <w:t xml:space="preserve">  Neither</w:t>
      </w:r>
      <w:r w:rsidR="00480DBA" w:rsidRPr="002F0932">
        <w:rPr>
          <w:i/>
          <w:sz w:val="28"/>
          <w:szCs w:val="28"/>
        </w:rPr>
        <w:t xml:space="preserve"> WLVI</w:t>
      </w:r>
      <w:r w:rsidR="00480DBA" w:rsidRPr="009D7004">
        <w:rPr>
          <w:sz w:val="28"/>
          <w:szCs w:val="28"/>
        </w:rPr>
        <w:t xml:space="preserve"> nor</w:t>
      </w:r>
      <w:r w:rsidR="00480DBA" w:rsidRPr="002F0932">
        <w:rPr>
          <w:i/>
          <w:sz w:val="28"/>
          <w:szCs w:val="28"/>
        </w:rPr>
        <w:t xml:space="preserve"> The Sun</w:t>
      </w:r>
      <w:r w:rsidR="00480DBA" w:rsidRPr="009D7004">
        <w:rPr>
          <w:sz w:val="28"/>
          <w:szCs w:val="28"/>
        </w:rPr>
        <w:t xml:space="preserve"> applies to cases, such as this, where the parties only dispute whether an employee performs sufficient unit work to be eligible to vote as a dual-function employee</w:t>
      </w:r>
      <w:r w:rsidR="00463A64" w:rsidRPr="009D7004">
        <w:rPr>
          <w:sz w:val="28"/>
          <w:szCs w:val="28"/>
        </w:rPr>
        <w:t>"</w:t>
      </w:r>
      <w:r w:rsidR="00480DBA" w:rsidRPr="002F0932">
        <w:rPr>
          <w:i/>
          <w:sz w:val="28"/>
          <w:szCs w:val="28"/>
        </w:rPr>
        <w:t>.</w:t>
      </w:r>
    </w:p>
    <w:p w:rsidR="00F401EE" w:rsidRDefault="00F401EE" w:rsidP="00596E6D">
      <w:pPr>
        <w:ind w:left="720" w:hanging="720"/>
        <w:rPr>
          <w:sz w:val="28"/>
          <w:szCs w:val="28"/>
        </w:rPr>
      </w:pPr>
    </w:p>
    <w:p w:rsidR="00F401EE" w:rsidRPr="00F401EE" w:rsidRDefault="00F401EE" w:rsidP="00596E6D">
      <w:pPr>
        <w:ind w:left="720" w:hanging="720"/>
        <w:rPr>
          <w:sz w:val="28"/>
          <w:szCs w:val="28"/>
        </w:rPr>
      </w:pPr>
      <w:r>
        <w:rPr>
          <w:sz w:val="28"/>
          <w:szCs w:val="28"/>
        </w:rPr>
        <w:t>See Section 12-500, infra.</w:t>
      </w:r>
    </w:p>
    <w:p w:rsidR="00480DBA" w:rsidRDefault="00480DBA" w:rsidP="00480DBA">
      <w:pPr>
        <w:rPr>
          <w:b/>
          <w:sz w:val="28"/>
          <w:szCs w:val="28"/>
        </w:rPr>
      </w:pPr>
    </w:p>
    <w:p w:rsidR="00BE36F3" w:rsidRDefault="00BE36F3" w:rsidP="00480DBA">
      <w:pPr>
        <w:rPr>
          <w:sz w:val="28"/>
          <w:szCs w:val="28"/>
        </w:rPr>
      </w:pPr>
      <w:r>
        <w:rPr>
          <w:b/>
          <w:sz w:val="28"/>
          <w:szCs w:val="28"/>
        </w:rPr>
        <w:t xml:space="preserve">7-240 – </w:t>
      </w:r>
      <w:r>
        <w:rPr>
          <w:b/>
          <w:sz w:val="28"/>
          <w:szCs w:val="28"/>
          <w:u w:val="single"/>
        </w:rPr>
        <w:t>Changes in Affiliation</w:t>
      </w:r>
    </w:p>
    <w:p w:rsidR="00BE36F3" w:rsidRDefault="00BE36F3" w:rsidP="00480DBA">
      <w:pPr>
        <w:rPr>
          <w:sz w:val="28"/>
          <w:szCs w:val="28"/>
        </w:rPr>
      </w:pPr>
    </w:p>
    <w:p w:rsidR="004759B6" w:rsidRDefault="009641F9">
      <w:pPr>
        <w:ind w:left="720" w:hanging="720"/>
        <w:rPr>
          <w:sz w:val="28"/>
          <w:szCs w:val="28"/>
        </w:rPr>
      </w:pPr>
      <w:r>
        <w:rPr>
          <w:sz w:val="28"/>
          <w:szCs w:val="28"/>
        </w:rPr>
        <w:t xml:space="preserve">In three </w:t>
      </w:r>
      <w:r w:rsidR="00CD0ECB">
        <w:rPr>
          <w:sz w:val="28"/>
          <w:szCs w:val="28"/>
        </w:rPr>
        <w:t xml:space="preserve">2014 </w:t>
      </w:r>
      <w:r>
        <w:rPr>
          <w:sz w:val="28"/>
          <w:szCs w:val="28"/>
        </w:rPr>
        <w:t xml:space="preserve">cases, a respondent argued that the affiliation of CNA/NNOC with NUHW resulted in a lack of continuity of representative.  In two of these cases, an ALJ found that changes to CNA/NNOC’s finances were not sufficiently dramatic to alter its identity.  </w:t>
      </w:r>
      <w:proofErr w:type="gramStart"/>
      <w:r>
        <w:rPr>
          <w:i/>
          <w:sz w:val="28"/>
          <w:szCs w:val="28"/>
        </w:rPr>
        <w:t>Fallbrook Hospital</w:t>
      </w:r>
      <w:r>
        <w:rPr>
          <w:sz w:val="28"/>
          <w:szCs w:val="28"/>
        </w:rPr>
        <w:t>, 360 NLRB No. 73 (2014)</w:t>
      </w:r>
      <w:r w:rsidR="00361721">
        <w:rPr>
          <w:sz w:val="28"/>
          <w:szCs w:val="28"/>
        </w:rPr>
        <w:t xml:space="preserve">, </w:t>
      </w:r>
      <w:proofErr w:type="spellStart"/>
      <w:r w:rsidR="00361721">
        <w:rPr>
          <w:sz w:val="28"/>
          <w:szCs w:val="28"/>
        </w:rPr>
        <w:t>enfd</w:t>
      </w:r>
      <w:proofErr w:type="spellEnd"/>
      <w:r w:rsidR="00361721">
        <w:rPr>
          <w:sz w:val="28"/>
          <w:szCs w:val="28"/>
        </w:rPr>
        <w:t>.</w:t>
      </w:r>
      <w:proofErr w:type="gramEnd"/>
      <w:r w:rsidR="00361721">
        <w:rPr>
          <w:sz w:val="28"/>
          <w:szCs w:val="28"/>
        </w:rPr>
        <w:t xml:space="preserve"> </w:t>
      </w:r>
      <w:proofErr w:type="gramStart"/>
      <w:r w:rsidR="00361721">
        <w:rPr>
          <w:sz w:val="28"/>
          <w:szCs w:val="28"/>
        </w:rPr>
        <w:t>785 F.3d 729 (</w:t>
      </w:r>
      <w:r w:rsidR="00E709BD">
        <w:rPr>
          <w:sz w:val="28"/>
          <w:szCs w:val="28"/>
        </w:rPr>
        <w:t>D.C. Cir. 2015</w:t>
      </w:r>
      <w:r w:rsidR="00361721">
        <w:rPr>
          <w:sz w:val="28"/>
          <w:szCs w:val="28"/>
        </w:rPr>
        <w:t>)</w:t>
      </w:r>
      <w:r>
        <w:rPr>
          <w:sz w:val="28"/>
          <w:szCs w:val="28"/>
        </w:rPr>
        <w:t xml:space="preserve">; </w:t>
      </w:r>
      <w:r>
        <w:rPr>
          <w:i/>
          <w:sz w:val="28"/>
          <w:szCs w:val="28"/>
        </w:rPr>
        <w:t>Barstow Community Hospital</w:t>
      </w:r>
      <w:r>
        <w:rPr>
          <w:sz w:val="28"/>
          <w:szCs w:val="28"/>
        </w:rPr>
        <w:t>, 361 NLRB No. 34 (2014).</w:t>
      </w:r>
      <w:proofErr w:type="gramEnd"/>
      <w:r>
        <w:rPr>
          <w:sz w:val="28"/>
          <w:szCs w:val="28"/>
        </w:rPr>
        <w:t xml:space="preserve">  In </w:t>
      </w:r>
      <w:r>
        <w:rPr>
          <w:i/>
          <w:sz w:val="28"/>
          <w:szCs w:val="28"/>
        </w:rPr>
        <w:t>Bluefield Regional Medical Center</w:t>
      </w:r>
      <w:r>
        <w:rPr>
          <w:sz w:val="28"/>
          <w:szCs w:val="28"/>
        </w:rPr>
        <w:t xml:space="preserve">, 361 NLRB No. 154 (2014), the Board </w:t>
      </w:r>
      <w:r w:rsidR="00086A3C">
        <w:rPr>
          <w:sz w:val="28"/>
          <w:szCs w:val="28"/>
        </w:rPr>
        <w:t xml:space="preserve">did not specifically pass on the affiliation issue, but cited both </w:t>
      </w:r>
      <w:r w:rsidR="00086A3C">
        <w:rPr>
          <w:i/>
          <w:sz w:val="28"/>
          <w:szCs w:val="28"/>
        </w:rPr>
        <w:t>Fallbrook Hospital</w:t>
      </w:r>
      <w:r w:rsidR="00086A3C">
        <w:rPr>
          <w:sz w:val="28"/>
          <w:szCs w:val="28"/>
        </w:rPr>
        <w:t xml:space="preserve"> and </w:t>
      </w:r>
      <w:r w:rsidR="00086A3C">
        <w:rPr>
          <w:i/>
          <w:sz w:val="28"/>
          <w:szCs w:val="28"/>
        </w:rPr>
        <w:t>Barstow Community Hospital</w:t>
      </w:r>
      <w:r w:rsidR="00086A3C">
        <w:rPr>
          <w:sz w:val="28"/>
          <w:szCs w:val="28"/>
        </w:rPr>
        <w:t xml:space="preserve"> as prior cases in which the Board had rejected the assertion that the affiliation caused a discontinuity of representation.</w:t>
      </w:r>
    </w:p>
    <w:p w:rsidR="00BE36F3" w:rsidRPr="002F0932" w:rsidRDefault="00BE36F3" w:rsidP="00480DBA">
      <w:pPr>
        <w:rPr>
          <w:b/>
          <w:sz w:val="28"/>
          <w:szCs w:val="28"/>
        </w:rPr>
      </w:pPr>
    </w:p>
    <w:p w:rsidR="00947C1C" w:rsidRPr="002F0932" w:rsidRDefault="00947C1C" w:rsidP="00947C1C">
      <w:pPr>
        <w:rPr>
          <w:b/>
          <w:sz w:val="28"/>
          <w:szCs w:val="28"/>
          <w:u w:val="single"/>
        </w:rPr>
      </w:pPr>
      <w:r w:rsidRPr="002F0932">
        <w:rPr>
          <w:b/>
          <w:sz w:val="28"/>
          <w:szCs w:val="28"/>
        </w:rPr>
        <w:t xml:space="preserve">7-400 – </w:t>
      </w:r>
      <w:r w:rsidRPr="002F0932">
        <w:rPr>
          <w:b/>
          <w:sz w:val="28"/>
          <w:szCs w:val="28"/>
          <w:u w:val="single"/>
        </w:rPr>
        <w:t>Effect of Delay and Turnover</w:t>
      </w:r>
    </w:p>
    <w:p w:rsidR="00A64D38" w:rsidRPr="002F0932" w:rsidRDefault="00A64D38" w:rsidP="00947C1C">
      <w:pPr>
        <w:rPr>
          <w:i/>
          <w:sz w:val="28"/>
          <w:szCs w:val="28"/>
        </w:rPr>
      </w:pPr>
    </w:p>
    <w:p w:rsidR="00A64D38" w:rsidRPr="002F0932" w:rsidRDefault="00A64D38" w:rsidP="00A64D38">
      <w:pPr>
        <w:ind w:left="720" w:hanging="720"/>
        <w:rPr>
          <w:sz w:val="28"/>
          <w:szCs w:val="28"/>
        </w:rPr>
      </w:pPr>
      <w:r w:rsidRPr="002F0932">
        <w:rPr>
          <w:i/>
          <w:sz w:val="28"/>
          <w:szCs w:val="28"/>
        </w:rPr>
        <w:lastRenderedPageBreak/>
        <w:t>Independence Residences, Inc.</w:t>
      </w:r>
      <w:r w:rsidRPr="002F0932">
        <w:rPr>
          <w:sz w:val="28"/>
          <w:szCs w:val="28"/>
        </w:rPr>
        <w:t xml:space="preserve">, 358 NLRB No. 42 (2012).  In this bargaining order case, the Board ordered </w:t>
      </w:r>
      <w:r w:rsidR="000A26F5">
        <w:rPr>
          <w:sz w:val="28"/>
          <w:szCs w:val="28"/>
        </w:rPr>
        <w:t>t</w:t>
      </w:r>
      <w:r w:rsidRPr="002F0932">
        <w:rPr>
          <w:sz w:val="28"/>
          <w:szCs w:val="28"/>
        </w:rPr>
        <w:t>he employer to bargain with the union based on the union’s certification notwithstanding that the election had been conducted seven years before and the certification was delayed because of litigation involving a New York statute.</w:t>
      </w:r>
    </w:p>
    <w:p w:rsidR="00620847" w:rsidRPr="002F0932" w:rsidRDefault="00620847" w:rsidP="00620847">
      <w:pPr>
        <w:jc w:val="center"/>
        <w:rPr>
          <w:b/>
          <w:sz w:val="28"/>
          <w:szCs w:val="28"/>
        </w:rPr>
      </w:pPr>
    </w:p>
    <w:p w:rsidR="00620847" w:rsidRPr="002F0932" w:rsidRDefault="00620847" w:rsidP="00851039">
      <w:pPr>
        <w:keepNext/>
        <w:jc w:val="center"/>
        <w:rPr>
          <w:b/>
          <w:sz w:val="28"/>
          <w:szCs w:val="28"/>
        </w:rPr>
      </w:pPr>
      <w:r w:rsidRPr="002F0932">
        <w:rPr>
          <w:b/>
          <w:sz w:val="28"/>
          <w:szCs w:val="28"/>
        </w:rPr>
        <w:t>Chapter 9</w:t>
      </w:r>
    </w:p>
    <w:p w:rsidR="00620847" w:rsidRPr="002F0932" w:rsidRDefault="00620847" w:rsidP="00851039">
      <w:pPr>
        <w:keepNext/>
        <w:jc w:val="center"/>
        <w:rPr>
          <w:b/>
          <w:sz w:val="28"/>
          <w:szCs w:val="28"/>
        </w:rPr>
      </w:pPr>
      <w:r w:rsidRPr="002F0932">
        <w:rPr>
          <w:b/>
          <w:sz w:val="28"/>
          <w:szCs w:val="28"/>
        </w:rPr>
        <w:t>Contract Bar</w:t>
      </w:r>
    </w:p>
    <w:p w:rsidR="00620847" w:rsidRPr="002F0932" w:rsidRDefault="00620847" w:rsidP="00851039">
      <w:pPr>
        <w:keepNext/>
        <w:rPr>
          <w:sz w:val="28"/>
          <w:szCs w:val="28"/>
        </w:rPr>
      </w:pPr>
    </w:p>
    <w:p w:rsidR="00361721" w:rsidRDefault="00361721" w:rsidP="00851039">
      <w:pPr>
        <w:keepNext/>
        <w:rPr>
          <w:sz w:val="28"/>
          <w:szCs w:val="28"/>
        </w:rPr>
      </w:pPr>
      <w:r>
        <w:rPr>
          <w:b/>
          <w:sz w:val="28"/>
          <w:szCs w:val="28"/>
        </w:rPr>
        <w:t xml:space="preserve">9-580 – </w:t>
      </w:r>
      <w:r>
        <w:rPr>
          <w:b/>
          <w:sz w:val="28"/>
          <w:szCs w:val="28"/>
          <w:u w:val="single"/>
        </w:rPr>
        <w:t>The “Premature Extension” Doctrine</w:t>
      </w:r>
    </w:p>
    <w:p w:rsidR="00361721" w:rsidRDefault="00361721" w:rsidP="00851039">
      <w:pPr>
        <w:keepNext/>
        <w:rPr>
          <w:sz w:val="28"/>
          <w:szCs w:val="28"/>
        </w:rPr>
      </w:pPr>
    </w:p>
    <w:p w:rsidR="007D6ACF" w:rsidRDefault="00361721" w:rsidP="00C32427">
      <w:pPr>
        <w:keepNext/>
        <w:ind w:left="720" w:hanging="720"/>
        <w:rPr>
          <w:sz w:val="28"/>
          <w:szCs w:val="28"/>
        </w:rPr>
      </w:pPr>
      <w:proofErr w:type="gramStart"/>
      <w:r>
        <w:rPr>
          <w:i/>
          <w:sz w:val="28"/>
          <w:szCs w:val="28"/>
        </w:rPr>
        <w:t>*</w:t>
      </w:r>
      <w:proofErr w:type="spellStart"/>
      <w:r>
        <w:rPr>
          <w:i/>
          <w:sz w:val="28"/>
          <w:szCs w:val="28"/>
        </w:rPr>
        <w:t>Ameriguard</w:t>
      </w:r>
      <w:proofErr w:type="spellEnd"/>
      <w:r>
        <w:rPr>
          <w:i/>
          <w:sz w:val="28"/>
          <w:szCs w:val="28"/>
        </w:rPr>
        <w:t xml:space="preserve"> Security Services</w:t>
      </w:r>
      <w:r>
        <w:rPr>
          <w:sz w:val="28"/>
          <w:szCs w:val="28"/>
        </w:rPr>
        <w:t>, 362 NLRB No. 160 (2015).</w:t>
      </w:r>
      <w:proofErr w:type="gramEnd"/>
      <w:r w:rsidR="00E709BD">
        <w:rPr>
          <w:sz w:val="28"/>
          <w:szCs w:val="28"/>
        </w:rPr>
        <w:t xml:space="preserve">  The Board found that the exception to the premature extension doctrine set forth in </w:t>
      </w:r>
      <w:r w:rsidR="00E709BD">
        <w:rPr>
          <w:i/>
          <w:sz w:val="28"/>
          <w:szCs w:val="28"/>
        </w:rPr>
        <w:t>Michigan Bell Telephone Co.</w:t>
      </w:r>
      <w:r w:rsidR="00E709BD">
        <w:rPr>
          <w:sz w:val="28"/>
          <w:szCs w:val="28"/>
        </w:rPr>
        <w:t>, 182 NLRB 632 (1970), did not apply</w:t>
      </w:r>
      <w:r w:rsidR="007D6ACF">
        <w:rPr>
          <w:sz w:val="28"/>
          <w:szCs w:val="28"/>
        </w:rPr>
        <w:t xml:space="preserve"> and accordingly reinstated the petition.  Unlike </w:t>
      </w:r>
      <w:r w:rsidR="007D6ACF">
        <w:rPr>
          <w:i/>
          <w:sz w:val="28"/>
          <w:szCs w:val="28"/>
        </w:rPr>
        <w:t>Michigan Bell</w:t>
      </w:r>
      <w:r w:rsidR="007D6ACF">
        <w:rPr>
          <w:sz w:val="28"/>
          <w:szCs w:val="28"/>
        </w:rPr>
        <w:t>, the Employer had not combined employees who had not been covered by a common collective-bargaining agreement into a new department and then entered into a new agreement covering the new department.  Instead, the Employer entered into a new agreement covering a group of guards who had all previously been covered by a collective-bargaining agreement.</w:t>
      </w:r>
    </w:p>
    <w:p w:rsidR="00361721" w:rsidRDefault="00361721" w:rsidP="00851039">
      <w:pPr>
        <w:keepNext/>
        <w:rPr>
          <w:b/>
          <w:sz w:val="28"/>
          <w:szCs w:val="28"/>
        </w:rPr>
      </w:pPr>
    </w:p>
    <w:p w:rsidR="00620847" w:rsidRPr="002F0932" w:rsidRDefault="00620847" w:rsidP="00851039">
      <w:pPr>
        <w:keepNext/>
        <w:rPr>
          <w:b/>
          <w:sz w:val="28"/>
          <w:szCs w:val="28"/>
          <w:u w:val="single"/>
        </w:rPr>
      </w:pPr>
      <w:r w:rsidRPr="002F0932">
        <w:rPr>
          <w:b/>
          <w:sz w:val="28"/>
          <w:szCs w:val="28"/>
        </w:rPr>
        <w:t xml:space="preserve">9-1000 – </w:t>
      </w:r>
      <w:r w:rsidRPr="002F0932">
        <w:rPr>
          <w:b/>
          <w:sz w:val="28"/>
          <w:szCs w:val="28"/>
          <w:u w:val="single"/>
        </w:rPr>
        <w:t>Special Statutory Provisions as to Prehire Agreements</w:t>
      </w:r>
    </w:p>
    <w:p w:rsidR="00EA2A1E" w:rsidRPr="002F0932" w:rsidRDefault="00EA2A1E" w:rsidP="00851039">
      <w:pPr>
        <w:keepNext/>
        <w:ind w:left="720" w:hanging="720"/>
        <w:rPr>
          <w:sz w:val="28"/>
          <w:szCs w:val="28"/>
        </w:rPr>
      </w:pPr>
    </w:p>
    <w:p w:rsidR="00EA2A1E" w:rsidRPr="002F0932" w:rsidRDefault="00EA2A1E" w:rsidP="00851039">
      <w:pPr>
        <w:keepNext/>
        <w:ind w:left="720" w:hanging="720"/>
        <w:rPr>
          <w:sz w:val="28"/>
          <w:szCs w:val="28"/>
        </w:rPr>
      </w:pPr>
      <w:proofErr w:type="gramStart"/>
      <w:r w:rsidRPr="002F0932">
        <w:rPr>
          <w:i/>
          <w:sz w:val="28"/>
          <w:szCs w:val="28"/>
        </w:rPr>
        <w:t>Allied Mechanical Services, Inc. v. NLRB</w:t>
      </w:r>
      <w:r w:rsidRPr="002F0932">
        <w:rPr>
          <w:sz w:val="28"/>
          <w:szCs w:val="28"/>
        </w:rPr>
        <w:t>, 668 F3d 758 (</w:t>
      </w:r>
      <w:r w:rsidR="00AA2A20" w:rsidRPr="002F0932">
        <w:rPr>
          <w:sz w:val="28"/>
          <w:szCs w:val="28"/>
        </w:rPr>
        <w:t>DC Cir.</w:t>
      </w:r>
      <w:r w:rsidRPr="002F0932">
        <w:rPr>
          <w:sz w:val="28"/>
          <w:szCs w:val="28"/>
        </w:rPr>
        <w:t xml:space="preserve"> 2012).</w:t>
      </w:r>
      <w:proofErr w:type="gramEnd"/>
      <w:r w:rsidRPr="002F0932">
        <w:rPr>
          <w:sz w:val="28"/>
          <w:szCs w:val="28"/>
        </w:rPr>
        <w:t xml:space="preserve">  Court affirmed Board finding that the employer and the union converted their Section 8(f) relationship into a Section 9(a) relationship where the union offered to establish its majority status and the “employer never took the union up on its offer.”</w:t>
      </w:r>
    </w:p>
    <w:p w:rsidR="00EA2A1E" w:rsidRPr="002F0932" w:rsidRDefault="00EA2A1E" w:rsidP="00A64D38">
      <w:pPr>
        <w:ind w:left="720" w:hanging="720"/>
        <w:rPr>
          <w:sz w:val="28"/>
          <w:szCs w:val="28"/>
        </w:rPr>
      </w:pPr>
    </w:p>
    <w:p w:rsidR="00EA2A1E" w:rsidRDefault="00EA2A1E" w:rsidP="00A64D38">
      <w:pPr>
        <w:ind w:left="720" w:hanging="720"/>
        <w:rPr>
          <w:sz w:val="28"/>
          <w:szCs w:val="28"/>
        </w:rPr>
      </w:pPr>
      <w:r w:rsidRPr="002F0932">
        <w:rPr>
          <w:i/>
          <w:sz w:val="28"/>
          <w:szCs w:val="28"/>
        </w:rPr>
        <w:t>NLRB v. American Firestop Solutions, Inc.</w:t>
      </w:r>
      <w:r w:rsidR="008E5F6D" w:rsidRPr="002F0932">
        <w:rPr>
          <w:sz w:val="28"/>
          <w:szCs w:val="28"/>
        </w:rPr>
        <w:t>, 673 F3d 766 (</w:t>
      </w:r>
      <w:r w:rsidRPr="002F0932">
        <w:rPr>
          <w:sz w:val="28"/>
          <w:szCs w:val="28"/>
        </w:rPr>
        <w:t xml:space="preserve">8th Cir. 2012).  Court affirmed Board finding that the employer and union had a Section 9(a) relationship based on the contract recognition clause which stated that the union represented a majority.  Court cited </w:t>
      </w:r>
      <w:r w:rsidRPr="002F0932">
        <w:rPr>
          <w:i/>
          <w:sz w:val="28"/>
          <w:szCs w:val="28"/>
        </w:rPr>
        <w:t>Staunton Fuel d/b/a Central Illinois Construction</w:t>
      </w:r>
      <w:r w:rsidRPr="002F0932">
        <w:rPr>
          <w:sz w:val="28"/>
          <w:szCs w:val="28"/>
        </w:rPr>
        <w:t>, 335 NLRB</w:t>
      </w:r>
      <w:r w:rsidR="009A2BD8" w:rsidRPr="002F0932">
        <w:rPr>
          <w:sz w:val="28"/>
          <w:szCs w:val="28"/>
        </w:rPr>
        <w:t xml:space="preserve"> 717 (2001) </w:t>
      </w:r>
      <w:r w:rsidR="008E5F6D" w:rsidRPr="002F0932">
        <w:rPr>
          <w:sz w:val="28"/>
          <w:szCs w:val="28"/>
        </w:rPr>
        <w:t xml:space="preserve">and </w:t>
      </w:r>
      <w:r w:rsidR="008E5F6D" w:rsidRPr="002F0932">
        <w:rPr>
          <w:i/>
          <w:sz w:val="28"/>
          <w:szCs w:val="28"/>
        </w:rPr>
        <w:t>Nova Plumbing Inc. v. NLRB</w:t>
      </w:r>
      <w:r w:rsidR="008E5F6D" w:rsidRPr="002F0932">
        <w:rPr>
          <w:sz w:val="28"/>
          <w:szCs w:val="28"/>
        </w:rPr>
        <w:t>, 330 F3d 531 (DC Cir. 2003).</w:t>
      </w:r>
    </w:p>
    <w:p w:rsidR="00851039" w:rsidRDefault="00851039" w:rsidP="00A64D38">
      <w:pPr>
        <w:ind w:left="720" w:hanging="720"/>
        <w:rPr>
          <w:sz w:val="28"/>
          <w:szCs w:val="28"/>
        </w:rPr>
      </w:pPr>
    </w:p>
    <w:p w:rsidR="00851039" w:rsidRDefault="008F5182" w:rsidP="00A64D38">
      <w:pPr>
        <w:ind w:left="720" w:hanging="720"/>
        <w:rPr>
          <w:sz w:val="28"/>
          <w:szCs w:val="28"/>
        </w:rPr>
      </w:pPr>
      <w:proofErr w:type="spellStart"/>
      <w:proofErr w:type="gramStart"/>
      <w:r>
        <w:rPr>
          <w:i/>
          <w:sz w:val="28"/>
          <w:szCs w:val="28"/>
        </w:rPr>
        <w:t>Ap</w:t>
      </w:r>
      <w:r w:rsidR="00F1766E">
        <w:rPr>
          <w:i/>
          <w:sz w:val="28"/>
          <w:szCs w:val="28"/>
        </w:rPr>
        <w:t>p</w:t>
      </w:r>
      <w:r>
        <w:rPr>
          <w:i/>
          <w:sz w:val="28"/>
          <w:szCs w:val="28"/>
        </w:rPr>
        <w:t>ollo</w:t>
      </w:r>
      <w:proofErr w:type="spellEnd"/>
      <w:r w:rsidR="00851039">
        <w:rPr>
          <w:i/>
          <w:sz w:val="28"/>
          <w:szCs w:val="28"/>
        </w:rPr>
        <w:t xml:space="preserve"> Systems, Inc.</w:t>
      </w:r>
      <w:r w:rsidR="00851039">
        <w:rPr>
          <w:sz w:val="28"/>
          <w:szCs w:val="28"/>
        </w:rPr>
        <w:t xml:space="preserve"> 360 NLRB No. 80 (2014).</w:t>
      </w:r>
      <w:proofErr w:type="gramEnd"/>
      <w:r w:rsidR="00851039">
        <w:rPr>
          <w:sz w:val="28"/>
          <w:szCs w:val="28"/>
        </w:rPr>
        <w:t xml:space="preserve">  See Sec. 7-131 above.</w:t>
      </w:r>
    </w:p>
    <w:p w:rsidR="003B447A" w:rsidRDefault="003B447A" w:rsidP="00A64D38">
      <w:pPr>
        <w:ind w:left="720" w:hanging="720"/>
        <w:rPr>
          <w:sz w:val="28"/>
          <w:szCs w:val="28"/>
        </w:rPr>
      </w:pPr>
    </w:p>
    <w:p w:rsidR="003B447A" w:rsidRDefault="003B447A" w:rsidP="00A64D38">
      <w:pPr>
        <w:ind w:left="720" w:hanging="720"/>
        <w:rPr>
          <w:sz w:val="28"/>
          <w:szCs w:val="28"/>
        </w:rPr>
      </w:pPr>
      <w:r>
        <w:rPr>
          <w:i/>
          <w:sz w:val="28"/>
          <w:szCs w:val="28"/>
        </w:rPr>
        <w:t>*King’s Fire Protection</w:t>
      </w:r>
      <w:r>
        <w:rPr>
          <w:sz w:val="28"/>
          <w:szCs w:val="28"/>
        </w:rPr>
        <w:t>, 362 NLRB No. 129 (2015)</w:t>
      </w:r>
      <w:r w:rsidR="003B3FD9">
        <w:rPr>
          <w:sz w:val="28"/>
          <w:szCs w:val="28"/>
        </w:rPr>
        <w:t xml:space="preserve">.  In this unfair labor practice case, a Board majority, relying on the language of a 2005 assent and interim </w:t>
      </w:r>
      <w:r w:rsidR="003B3FD9">
        <w:rPr>
          <w:sz w:val="28"/>
          <w:szCs w:val="28"/>
        </w:rPr>
        <w:lastRenderedPageBreak/>
        <w:t xml:space="preserve">agreement, found that the parties had </w:t>
      </w:r>
      <w:proofErr w:type="gramStart"/>
      <w:r w:rsidR="003B3FD9">
        <w:rPr>
          <w:sz w:val="28"/>
          <w:szCs w:val="28"/>
        </w:rPr>
        <w:t>a 9</w:t>
      </w:r>
      <w:proofErr w:type="gramEnd"/>
      <w:r w:rsidR="003B3FD9">
        <w:rPr>
          <w:sz w:val="28"/>
          <w:szCs w:val="28"/>
        </w:rPr>
        <w:t>(a), rather than 8(f), relationship.  The dissenting Member would have found that record evidence contradicted the language of the agreement.</w:t>
      </w:r>
    </w:p>
    <w:p w:rsidR="003B447A" w:rsidRDefault="003B447A" w:rsidP="00A64D38">
      <w:pPr>
        <w:ind w:left="720" w:hanging="720"/>
        <w:rPr>
          <w:sz w:val="28"/>
          <w:szCs w:val="28"/>
        </w:rPr>
      </w:pPr>
    </w:p>
    <w:p w:rsidR="003B447A" w:rsidRPr="003B447A" w:rsidRDefault="003B447A" w:rsidP="00A64D38">
      <w:pPr>
        <w:ind w:left="720" w:hanging="720"/>
        <w:rPr>
          <w:sz w:val="28"/>
          <w:szCs w:val="28"/>
        </w:rPr>
      </w:pPr>
      <w:r>
        <w:rPr>
          <w:i/>
          <w:sz w:val="28"/>
          <w:szCs w:val="28"/>
        </w:rPr>
        <w:t>*MSR Industrial Services, LLC</w:t>
      </w:r>
      <w:r>
        <w:rPr>
          <w:sz w:val="28"/>
          <w:szCs w:val="28"/>
        </w:rPr>
        <w:t>, 363 NLRB No. 1 (2015)</w:t>
      </w:r>
      <w:r w:rsidR="003B3FD9">
        <w:rPr>
          <w:sz w:val="28"/>
          <w:szCs w:val="28"/>
        </w:rPr>
        <w:t xml:space="preserve">.  In this unfair labor practice case, the Board </w:t>
      </w:r>
      <w:r w:rsidR="00282449">
        <w:rPr>
          <w:sz w:val="28"/>
          <w:szCs w:val="28"/>
        </w:rPr>
        <w:t>found—based on language in the complaint and the Board’s presumption that construction industry relationships are governed by Section 8(f)—that the parties had an 8(f), rather than 9(a), relationship</w:t>
      </w:r>
    </w:p>
    <w:p w:rsidR="00A64D38" w:rsidRPr="002F0932" w:rsidRDefault="00A64D38" w:rsidP="00947C1C">
      <w:pPr>
        <w:rPr>
          <w:b/>
          <w:sz w:val="28"/>
          <w:szCs w:val="28"/>
          <w:u w:val="single"/>
        </w:rPr>
      </w:pPr>
    </w:p>
    <w:p w:rsidR="00620847" w:rsidRPr="002F0932" w:rsidRDefault="00620847" w:rsidP="00707888">
      <w:pPr>
        <w:keepNext/>
        <w:jc w:val="center"/>
        <w:rPr>
          <w:b/>
          <w:sz w:val="28"/>
          <w:szCs w:val="28"/>
        </w:rPr>
      </w:pPr>
      <w:r w:rsidRPr="002F0932">
        <w:rPr>
          <w:b/>
          <w:sz w:val="28"/>
          <w:szCs w:val="28"/>
        </w:rPr>
        <w:t>Chapter 10</w:t>
      </w:r>
    </w:p>
    <w:p w:rsidR="00620847" w:rsidRPr="002F0932" w:rsidRDefault="00620847" w:rsidP="00707888">
      <w:pPr>
        <w:keepNext/>
        <w:jc w:val="center"/>
        <w:rPr>
          <w:b/>
          <w:sz w:val="28"/>
          <w:szCs w:val="28"/>
        </w:rPr>
      </w:pPr>
      <w:r w:rsidRPr="002F0932">
        <w:rPr>
          <w:b/>
          <w:sz w:val="28"/>
          <w:szCs w:val="28"/>
        </w:rPr>
        <w:t>Prior Determinations and Other Bars to an Election</w:t>
      </w:r>
    </w:p>
    <w:p w:rsidR="002E7D3C" w:rsidRDefault="002E7D3C" w:rsidP="00707888">
      <w:pPr>
        <w:keepNext/>
        <w:jc w:val="center"/>
        <w:rPr>
          <w:b/>
          <w:sz w:val="28"/>
          <w:szCs w:val="28"/>
        </w:rPr>
      </w:pPr>
    </w:p>
    <w:p w:rsidR="00851039" w:rsidRDefault="00851039" w:rsidP="00707888">
      <w:pPr>
        <w:keepNext/>
        <w:rPr>
          <w:b/>
          <w:sz w:val="28"/>
          <w:szCs w:val="28"/>
        </w:rPr>
      </w:pPr>
      <w:r>
        <w:rPr>
          <w:b/>
          <w:sz w:val="28"/>
          <w:szCs w:val="28"/>
        </w:rPr>
        <w:t xml:space="preserve">10-200 – </w:t>
      </w:r>
      <w:r>
        <w:rPr>
          <w:b/>
          <w:sz w:val="28"/>
          <w:szCs w:val="28"/>
          <w:u w:val="single"/>
        </w:rPr>
        <w:t xml:space="preserve">The </w:t>
      </w:r>
      <w:r w:rsidR="005E571D">
        <w:rPr>
          <w:b/>
          <w:sz w:val="28"/>
          <w:szCs w:val="28"/>
          <w:u w:val="single"/>
        </w:rPr>
        <w:t xml:space="preserve">1-Year </w:t>
      </w:r>
      <w:r>
        <w:rPr>
          <w:b/>
          <w:sz w:val="28"/>
          <w:szCs w:val="28"/>
          <w:u w:val="single"/>
        </w:rPr>
        <w:t>Certification Rule</w:t>
      </w:r>
    </w:p>
    <w:p w:rsidR="00851039" w:rsidRPr="00851039" w:rsidRDefault="00851039" w:rsidP="00707888">
      <w:pPr>
        <w:keepNext/>
        <w:rPr>
          <w:sz w:val="28"/>
          <w:szCs w:val="28"/>
        </w:rPr>
      </w:pPr>
    </w:p>
    <w:p w:rsidR="00851039" w:rsidRDefault="00851039" w:rsidP="00707888">
      <w:pPr>
        <w:keepNext/>
        <w:ind w:left="720" w:hanging="720"/>
        <w:rPr>
          <w:sz w:val="28"/>
          <w:szCs w:val="28"/>
        </w:rPr>
      </w:pPr>
      <w:proofErr w:type="gramStart"/>
      <w:r>
        <w:rPr>
          <w:i/>
          <w:sz w:val="28"/>
          <w:szCs w:val="28"/>
        </w:rPr>
        <w:t>Latino Express, Inc.</w:t>
      </w:r>
      <w:r w:rsidRPr="004F48E1">
        <w:rPr>
          <w:sz w:val="28"/>
          <w:szCs w:val="28"/>
        </w:rPr>
        <w:t>,</w:t>
      </w:r>
      <w:r w:rsidR="004F48E1" w:rsidRPr="004F48E1">
        <w:rPr>
          <w:sz w:val="28"/>
          <w:szCs w:val="28"/>
        </w:rPr>
        <w:t xml:space="preserve"> 360 NLRB No. </w:t>
      </w:r>
      <w:r w:rsidR="004F48E1">
        <w:rPr>
          <w:sz w:val="28"/>
          <w:szCs w:val="28"/>
        </w:rPr>
        <w:t>112 (2014).</w:t>
      </w:r>
      <w:proofErr w:type="gramEnd"/>
      <w:r w:rsidR="004F48E1">
        <w:rPr>
          <w:sz w:val="28"/>
          <w:szCs w:val="28"/>
        </w:rPr>
        <w:t xml:space="preserve">  In this Section </w:t>
      </w:r>
      <w:r w:rsidR="005E571D">
        <w:rPr>
          <w:sz w:val="28"/>
          <w:szCs w:val="28"/>
        </w:rPr>
        <w:t>8a</w:t>
      </w:r>
      <w:r w:rsidR="004F48E1">
        <w:rPr>
          <w:sz w:val="28"/>
          <w:szCs w:val="28"/>
        </w:rPr>
        <w:t>(5) withdrawal of recognition case, the Board affirmed the discussion of the ALJ concerning the reason</w:t>
      </w:r>
      <w:r w:rsidR="005E571D">
        <w:rPr>
          <w:sz w:val="28"/>
          <w:szCs w:val="28"/>
        </w:rPr>
        <w:t>s</w:t>
      </w:r>
      <w:r w:rsidR="004F48E1">
        <w:rPr>
          <w:sz w:val="28"/>
          <w:szCs w:val="28"/>
        </w:rPr>
        <w:t xml:space="preserve"> for the one year certification rule.  As set forth in </w:t>
      </w:r>
      <w:r w:rsidR="004F48E1">
        <w:rPr>
          <w:i/>
          <w:sz w:val="28"/>
          <w:szCs w:val="28"/>
        </w:rPr>
        <w:t>Chelsea Industries</w:t>
      </w:r>
      <w:r w:rsidR="004F48E1">
        <w:rPr>
          <w:sz w:val="28"/>
          <w:szCs w:val="28"/>
        </w:rPr>
        <w:t>, 331 NLRB 1648 (2000), these reasons are:</w:t>
      </w:r>
    </w:p>
    <w:p w:rsidR="004F48E1" w:rsidRDefault="004F48E1" w:rsidP="004F48E1">
      <w:pPr>
        <w:ind w:left="720" w:hanging="720"/>
        <w:rPr>
          <w:sz w:val="28"/>
          <w:szCs w:val="28"/>
        </w:rPr>
      </w:pPr>
    </w:p>
    <w:p w:rsidR="004F48E1" w:rsidRDefault="004F48E1" w:rsidP="00157CA6">
      <w:pPr>
        <w:numPr>
          <w:ilvl w:val="0"/>
          <w:numId w:val="7"/>
        </w:numPr>
        <w:ind w:left="2160"/>
        <w:rPr>
          <w:sz w:val="28"/>
          <w:szCs w:val="28"/>
        </w:rPr>
      </w:pPr>
      <w:r>
        <w:rPr>
          <w:sz w:val="28"/>
          <w:szCs w:val="28"/>
        </w:rPr>
        <w:t>to give the union ample time to bargain without “the pressures to produce hothouse results…,” and</w:t>
      </w:r>
    </w:p>
    <w:p w:rsidR="004F48E1" w:rsidRDefault="004F48E1" w:rsidP="00157CA6">
      <w:pPr>
        <w:numPr>
          <w:ilvl w:val="0"/>
          <w:numId w:val="7"/>
        </w:numPr>
        <w:ind w:left="2160"/>
        <w:rPr>
          <w:sz w:val="28"/>
          <w:szCs w:val="28"/>
        </w:rPr>
      </w:pPr>
      <w:r>
        <w:rPr>
          <w:sz w:val="28"/>
          <w:szCs w:val="28"/>
        </w:rPr>
        <w:t xml:space="preserve">to deter an employer from violating its duty to bargain.  See </w:t>
      </w:r>
      <w:r>
        <w:rPr>
          <w:i/>
          <w:sz w:val="28"/>
          <w:szCs w:val="28"/>
        </w:rPr>
        <w:t>Latino Express</w:t>
      </w:r>
      <w:r w:rsidR="005E571D">
        <w:rPr>
          <w:sz w:val="28"/>
          <w:szCs w:val="28"/>
        </w:rPr>
        <w:t xml:space="preserve"> sl</w:t>
      </w:r>
      <w:r>
        <w:rPr>
          <w:sz w:val="28"/>
          <w:szCs w:val="28"/>
        </w:rPr>
        <w:t>. op. p. 14.</w:t>
      </w:r>
    </w:p>
    <w:p w:rsidR="004F48E1" w:rsidRDefault="004F48E1" w:rsidP="004F48E1">
      <w:pPr>
        <w:rPr>
          <w:sz w:val="28"/>
          <w:szCs w:val="28"/>
        </w:rPr>
      </w:pPr>
    </w:p>
    <w:p w:rsidR="004F48E1" w:rsidRDefault="004F48E1" w:rsidP="004F48E1">
      <w:pPr>
        <w:rPr>
          <w:b/>
          <w:sz w:val="28"/>
          <w:szCs w:val="28"/>
        </w:rPr>
      </w:pPr>
      <w:r w:rsidRPr="004F48E1">
        <w:rPr>
          <w:b/>
          <w:sz w:val="28"/>
          <w:szCs w:val="28"/>
        </w:rPr>
        <w:t xml:space="preserve">10-300 </w:t>
      </w:r>
      <w:r w:rsidR="00A04159">
        <w:rPr>
          <w:b/>
          <w:sz w:val="28"/>
          <w:szCs w:val="28"/>
        </w:rPr>
        <w:t>–</w:t>
      </w:r>
      <w:r w:rsidRPr="004F48E1">
        <w:rPr>
          <w:b/>
          <w:sz w:val="28"/>
          <w:szCs w:val="28"/>
        </w:rPr>
        <w:t xml:space="preserve"> </w:t>
      </w:r>
      <w:r w:rsidR="00A04159">
        <w:rPr>
          <w:b/>
          <w:sz w:val="28"/>
          <w:szCs w:val="28"/>
          <w:u w:val="single"/>
        </w:rPr>
        <w:t>Settlement Agreement As a Bar</w:t>
      </w:r>
    </w:p>
    <w:p w:rsidR="00A04159" w:rsidRPr="00A04159" w:rsidRDefault="00A04159" w:rsidP="004F48E1">
      <w:pPr>
        <w:rPr>
          <w:sz w:val="28"/>
          <w:szCs w:val="28"/>
        </w:rPr>
      </w:pPr>
    </w:p>
    <w:p w:rsidR="00A04159" w:rsidRPr="00A04159" w:rsidRDefault="00A04159" w:rsidP="00A04159">
      <w:pPr>
        <w:ind w:left="720" w:hanging="720"/>
        <w:rPr>
          <w:sz w:val="28"/>
          <w:szCs w:val="28"/>
        </w:rPr>
      </w:pPr>
      <w:r>
        <w:rPr>
          <w:sz w:val="28"/>
          <w:szCs w:val="28"/>
        </w:rPr>
        <w:t>*</w:t>
      </w:r>
      <w:proofErr w:type="spellStart"/>
      <w:r w:rsidRPr="00A04159">
        <w:rPr>
          <w:i/>
          <w:sz w:val="28"/>
          <w:szCs w:val="28"/>
        </w:rPr>
        <w:t>Bradken</w:t>
      </w:r>
      <w:proofErr w:type="spellEnd"/>
      <w:r w:rsidRPr="00A04159">
        <w:rPr>
          <w:i/>
          <w:sz w:val="28"/>
          <w:szCs w:val="28"/>
        </w:rPr>
        <w:t>, Inc.</w:t>
      </w:r>
      <w:r w:rsidRPr="00A04159">
        <w:rPr>
          <w:sz w:val="28"/>
          <w:szCs w:val="28"/>
        </w:rPr>
        <w:t>, 19 RD 112390 (Oct. 20, 2014)</w:t>
      </w:r>
      <w:r>
        <w:rPr>
          <w:sz w:val="28"/>
          <w:szCs w:val="28"/>
        </w:rPr>
        <w:t>.  Board pane</w:t>
      </w:r>
      <w:r w:rsidR="008D72DB">
        <w:rPr>
          <w:sz w:val="28"/>
          <w:szCs w:val="28"/>
        </w:rPr>
        <w:t>l majority granted union Reques</w:t>
      </w:r>
      <w:r>
        <w:rPr>
          <w:sz w:val="28"/>
          <w:szCs w:val="28"/>
        </w:rPr>
        <w:t xml:space="preserve">t for Review of </w:t>
      </w:r>
      <w:r w:rsidR="005E571D">
        <w:rPr>
          <w:sz w:val="28"/>
          <w:szCs w:val="28"/>
        </w:rPr>
        <w:t xml:space="preserve">Direction </w:t>
      </w:r>
      <w:r>
        <w:rPr>
          <w:sz w:val="28"/>
          <w:szCs w:val="28"/>
        </w:rPr>
        <w:t xml:space="preserve">of Election.  </w:t>
      </w:r>
      <w:r w:rsidR="00AA60F2">
        <w:rPr>
          <w:sz w:val="28"/>
          <w:szCs w:val="28"/>
        </w:rPr>
        <w:t>The d</w:t>
      </w:r>
      <w:r>
        <w:rPr>
          <w:sz w:val="28"/>
          <w:szCs w:val="28"/>
        </w:rPr>
        <w:t>issenting Member</w:t>
      </w:r>
      <w:r w:rsidR="005E0E61">
        <w:rPr>
          <w:sz w:val="28"/>
          <w:szCs w:val="28"/>
        </w:rPr>
        <w:t xml:space="preserve"> </w:t>
      </w:r>
      <w:r>
        <w:rPr>
          <w:sz w:val="28"/>
          <w:szCs w:val="28"/>
        </w:rPr>
        <w:t>would have denied review because he found that the Regional Director had correctly applied preceden</w:t>
      </w:r>
      <w:r w:rsidR="00157CA6">
        <w:rPr>
          <w:sz w:val="28"/>
          <w:szCs w:val="28"/>
        </w:rPr>
        <w:t>t</w:t>
      </w:r>
      <w:r>
        <w:rPr>
          <w:sz w:val="28"/>
          <w:szCs w:val="28"/>
        </w:rPr>
        <w:t xml:space="preserve"> in reinstating the decertification petition under </w:t>
      </w:r>
      <w:r>
        <w:rPr>
          <w:i/>
          <w:sz w:val="28"/>
          <w:szCs w:val="28"/>
        </w:rPr>
        <w:t>TruServ</w:t>
      </w:r>
      <w:r>
        <w:rPr>
          <w:sz w:val="28"/>
          <w:szCs w:val="28"/>
        </w:rPr>
        <w:t>, 349 NLRB 227 (2007).</w:t>
      </w:r>
      <w:r w:rsidR="00282449">
        <w:rPr>
          <w:sz w:val="28"/>
          <w:szCs w:val="28"/>
        </w:rPr>
        <w:t xml:space="preserve">  The petition was subsequently withdrawn, so the case is no longer pending before the Board.</w:t>
      </w:r>
    </w:p>
    <w:p w:rsidR="00851039" w:rsidRPr="00851039" w:rsidRDefault="00851039" w:rsidP="00851039">
      <w:pPr>
        <w:rPr>
          <w:sz w:val="28"/>
          <w:szCs w:val="28"/>
        </w:rPr>
      </w:pPr>
    </w:p>
    <w:p w:rsidR="001165F9" w:rsidRPr="002F0932" w:rsidRDefault="001165F9" w:rsidP="001165F9">
      <w:pPr>
        <w:rPr>
          <w:b/>
          <w:sz w:val="28"/>
          <w:szCs w:val="28"/>
        </w:rPr>
      </w:pPr>
      <w:r w:rsidRPr="002F0932">
        <w:rPr>
          <w:b/>
          <w:sz w:val="28"/>
          <w:szCs w:val="28"/>
        </w:rPr>
        <w:t>10</w:t>
      </w:r>
      <w:r w:rsidR="00463A64" w:rsidRPr="002F0932">
        <w:rPr>
          <w:b/>
          <w:sz w:val="28"/>
          <w:szCs w:val="28"/>
        </w:rPr>
        <w:t xml:space="preserve">-500 </w:t>
      </w:r>
      <w:r w:rsidR="00851039">
        <w:rPr>
          <w:b/>
          <w:sz w:val="28"/>
          <w:szCs w:val="28"/>
        </w:rPr>
        <w:t xml:space="preserve">- </w:t>
      </w:r>
      <w:r w:rsidR="00463A64" w:rsidRPr="00851039">
        <w:rPr>
          <w:b/>
          <w:sz w:val="28"/>
          <w:szCs w:val="28"/>
          <w:u w:val="single"/>
        </w:rPr>
        <w:t>Lawful Recognition as a Bar/Reasonable Period of Time</w:t>
      </w:r>
    </w:p>
    <w:p w:rsidR="001165F9" w:rsidRPr="002F0932" w:rsidRDefault="001165F9" w:rsidP="001165F9">
      <w:pPr>
        <w:rPr>
          <w:sz w:val="28"/>
          <w:szCs w:val="28"/>
        </w:rPr>
      </w:pPr>
    </w:p>
    <w:p w:rsidR="008C2789" w:rsidRDefault="008C2789" w:rsidP="008C2789">
      <w:pPr>
        <w:ind w:left="720" w:hanging="720"/>
        <w:rPr>
          <w:sz w:val="28"/>
          <w:szCs w:val="28"/>
        </w:rPr>
      </w:pPr>
      <w:proofErr w:type="gramStart"/>
      <w:r>
        <w:rPr>
          <w:i/>
          <w:sz w:val="28"/>
          <w:szCs w:val="28"/>
        </w:rPr>
        <w:t>FJC Security Services Inc.</w:t>
      </w:r>
      <w:r>
        <w:rPr>
          <w:sz w:val="28"/>
          <w:szCs w:val="28"/>
        </w:rPr>
        <w:t>, 360 NLRB No. 115 (2014).</w:t>
      </w:r>
      <w:proofErr w:type="gramEnd"/>
      <w:r>
        <w:rPr>
          <w:sz w:val="28"/>
          <w:szCs w:val="28"/>
        </w:rPr>
        <w:t xml:space="preserve">  The Board found no successor bar because at the time the petition was filed a reasonable period for bargaining had elapsed.</w:t>
      </w:r>
    </w:p>
    <w:p w:rsidR="008C2789" w:rsidRDefault="008C2789" w:rsidP="00C32427">
      <w:pPr>
        <w:rPr>
          <w:i/>
          <w:sz w:val="28"/>
          <w:szCs w:val="28"/>
        </w:rPr>
      </w:pPr>
    </w:p>
    <w:p w:rsidR="003B447A" w:rsidRDefault="00282449" w:rsidP="00C32427">
      <w:pPr>
        <w:ind w:left="720" w:hanging="720"/>
        <w:rPr>
          <w:sz w:val="28"/>
          <w:szCs w:val="28"/>
        </w:rPr>
      </w:pPr>
      <w:proofErr w:type="gramStart"/>
      <w:r>
        <w:rPr>
          <w:i/>
          <w:sz w:val="28"/>
          <w:szCs w:val="28"/>
        </w:rPr>
        <w:lastRenderedPageBreak/>
        <w:t>*</w:t>
      </w:r>
      <w:proofErr w:type="spellStart"/>
      <w:r w:rsidR="00463A64" w:rsidRPr="002F0932">
        <w:rPr>
          <w:i/>
          <w:sz w:val="28"/>
          <w:szCs w:val="28"/>
        </w:rPr>
        <w:t>Ameri</w:t>
      </w:r>
      <w:r w:rsidR="001165F9" w:rsidRPr="002F0932">
        <w:rPr>
          <w:i/>
          <w:sz w:val="28"/>
          <w:szCs w:val="28"/>
        </w:rPr>
        <w:t>cold</w:t>
      </w:r>
      <w:proofErr w:type="spellEnd"/>
      <w:r w:rsidR="001165F9" w:rsidRPr="002F0932">
        <w:rPr>
          <w:i/>
          <w:sz w:val="28"/>
          <w:szCs w:val="28"/>
        </w:rPr>
        <w:t xml:space="preserve"> Logistics, LLC,</w:t>
      </w:r>
      <w:r>
        <w:rPr>
          <w:sz w:val="28"/>
          <w:szCs w:val="28"/>
        </w:rPr>
        <w:t xml:space="preserve"> 362 NLRB No. 58 (2015).</w:t>
      </w:r>
      <w:proofErr w:type="gramEnd"/>
      <w:r w:rsidR="004F48E1">
        <w:rPr>
          <w:sz w:val="28"/>
          <w:szCs w:val="28"/>
        </w:rPr>
        <w:t xml:space="preserve"> </w:t>
      </w:r>
      <w:r w:rsidR="001165F9" w:rsidRPr="002F0932">
        <w:rPr>
          <w:sz w:val="28"/>
          <w:szCs w:val="28"/>
        </w:rPr>
        <w:t xml:space="preserve"> </w:t>
      </w:r>
      <w:r>
        <w:rPr>
          <w:sz w:val="28"/>
          <w:szCs w:val="28"/>
        </w:rPr>
        <w:t xml:space="preserve">The Board had previously granted review and asked the parties to brief (1) whether </w:t>
      </w:r>
      <w:r w:rsidR="001165F9" w:rsidRPr="002F0932">
        <w:rPr>
          <w:sz w:val="28"/>
          <w:szCs w:val="28"/>
        </w:rPr>
        <w:t xml:space="preserve">the Regional Director correctly found under </w:t>
      </w:r>
      <w:r w:rsidR="001165F9" w:rsidRPr="002F0932">
        <w:rPr>
          <w:i/>
          <w:sz w:val="28"/>
          <w:szCs w:val="28"/>
        </w:rPr>
        <w:t>Lamons G</w:t>
      </w:r>
      <w:r w:rsidR="00B94DA3" w:rsidRPr="002F0932">
        <w:rPr>
          <w:i/>
          <w:sz w:val="28"/>
          <w:szCs w:val="28"/>
        </w:rPr>
        <w:t xml:space="preserve">asket </w:t>
      </w:r>
      <w:r w:rsidR="001165F9" w:rsidRPr="002F0932">
        <w:rPr>
          <w:i/>
          <w:sz w:val="28"/>
          <w:szCs w:val="28"/>
        </w:rPr>
        <w:t>Co.</w:t>
      </w:r>
      <w:r w:rsidR="001165F9" w:rsidRPr="002F0932">
        <w:rPr>
          <w:sz w:val="28"/>
          <w:szCs w:val="28"/>
        </w:rPr>
        <w:t>, 357 NLRB No. 72 (2011), that there is no recognition bar because the petition was filed more than one year after the Employer recognized the Union</w:t>
      </w:r>
      <w:r>
        <w:rPr>
          <w:sz w:val="28"/>
          <w:szCs w:val="28"/>
        </w:rPr>
        <w:t xml:space="preserve">, and (2) if the Regional Director erred, whether a reasonable time for bargaining had elapsed at the time the petition was filed.  In this decision, the Board majority first clarified that, under </w:t>
      </w:r>
      <w:proofErr w:type="spellStart"/>
      <w:r>
        <w:rPr>
          <w:i/>
          <w:sz w:val="28"/>
          <w:szCs w:val="28"/>
        </w:rPr>
        <w:t>Lamons</w:t>
      </w:r>
      <w:proofErr w:type="spellEnd"/>
      <w:r>
        <w:rPr>
          <w:i/>
          <w:sz w:val="28"/>
          <w:szCs w:val="28"/>
        </w:rPr>
        <w:t xml:space="preserve"> Gasket</w:t>
      </w:r>
      <w:r>
        <w:rPr>
          <w:sz w:val="28"/>
          <w:szCs w:val="28"/>
        </w:rPr>
        <w:t xml:space="preserve">, a reasonable period of time is a minimum of 6 months and a maximum of 1 year, measured from the date of the first bargaining meeting between the union and the employer.  Under that standard, the petition was filed less than a year after the parties’ first bargaining meeting, </w:t>
      </w:r>
      <w:r w:rsidR="008C2789">
        <w:rPr>
          <w:sz w:val="28"/>
          <w:szCs w:val="28"/>
        </w:rPr>
        <w:t xml:space="preserve">and the Regional Director thus erred by finding that he was required to process the petition.  The Board then concluded, applying the </w:t>
      </w:r>
      <w:r w:rsidR="008C2789">
        <w:rPr>
          <w:i/>
          <w:sz w:val="28"/>
          <w:szCs w:val="28"/>
        </w:rPr>
        <w:t>Lee Lumber</w:t>
      </w:r>
      <w:r w:rsidR="008C2789">
        <w:rPr>
          <w:sz w:val="28"/>
          <w:szCs w:val="28"/>
        </w:rPr>
        <w:t xml:space="preserve"> multifactor test, that a reasonable period of time had not elapsed when the petition was filed, and that it was therefore barred.  Among other things, the dissenting Member would have found that the reasonable period ran from the date of voluntary recognition (or at least could not exceed one year from the date of recognition).</w:t>
      </w:r>
    </w:p>
    <w:p w:rsidR="003B447A" w:rsidRDefault="003B447A" w:rsidP="00C32427">
      <w:pPr>
        <w:rPr>
          <w:sz w:val="28"/>
          <w:szCs w:val="28"/>
        </w:rPr>
      </w:pPr>
    </w:p>
    <w:p w:rsidR="003B447A" w:rsidRPr="003B447A" w:rsidRDefault="003B447A" w:rsidP="00C32427">
      <w:pPr>
        <w:ind w:left="720" w:hanging="720"/>
        <w:rPr>
          <w:sz w:val="28"/>
          <w:szCs w:val="28"/>
        </w:rPr>
      </w:pPr>
      <w:r>
        <w:rPr>
          <w:i/>
          <w:sz w:val="28"/>
          <w:szCs w:val="28"/>
        </w:rPr>
        <w:t>*Jamestown Fabricated Steel and Supply, Inc.</w:t>
      </w:r>
      <w:r>
        <w:rPr>
          <w:sz w:val="28"/>
          <w:szCs w:val="28"/>
        </w:rPr>
        <w:t>, 362 NLRB No. 161 (2015)</w:t>
      </w:r>
      <w:r w:rsidR="008C2789">
        <w:rPr>
          <w:sz w:val="28"/>
          <w:szCs w:val="28"/>
        </w:rPr>
        <w:t>.  In this unfair labor practice case, the Board agreed with the ALJ’s application of the successor bar doctrine</w:t>
      </w:r>
      <w:r w:rsidR="008D0AEA">
        <w:rPr>
          <w:sz w:val="28"/>
          <w:szCs w:val="28"/>
        </w:rPr>
        <w:t xml:space="preserve"> to find that the respondent unlawfully refused to recognize and bargain with the union.</w:t>
      </w:r>
    </w:p>
    <w:p w:rsidR="00A04159" w:rsidRDefault="00A04159" w:rsidP="00C32427">
      <w:pPr>
        <w:rPr>
          <w:sz w:val="28"/>
          <w:szCs w:val="28"/>
        </w:rPr>
      </w:pPr>
    </w:p>
    <w:p w:rsidR="00A04159" w:rsidRDefault="00A04159" w:rsidP="00A04159">
      <w:pPr>
        <w:ind w:left="720" w:hanging="720"/>
        <w:rPr>
          <w:b/>
          <w:sz w:val="28"/>
          <w:szCs w:val="28"/>
        </w:rPr>
      </w:pPr>
      <w:r w:rsidRPr="00A04159">
        <w:rPr>
          <w:b/>
          <w:sz w:val="28"/>
          <w:szCs w:val="28"/>
        </w:rPr>
        <w:t xml:space="preserve">10-600 – </w:t>
      </w:r>
      <w:r w:rsidRPr="00165264">
        <w:rPr>
          <w:b/>
          <w:sz w:val="28"/>
          <w:szCs w:val="28"/>
          <w:u w:val="single"/>
        </w:rPr>
        <w:t>Expanding Unit</w:t>
      </w:r>
    </w:p>
    <w:p w:rsidR="00A04159" w:rsidRDefault="00A04159" w:rsidP="00A04159">
      <w:pPr>
        <w:ind w:left="720" w:hanging="720"/>
        <w:rPr>
          <w:sz w:val="28"/>
          <w:szCs w:val="28"/>
        </w:rPr>
      </w:pPr>
    </w:p>
    <w:p w:rsidR="00A04159" w:rsidRDefault="00165264" w:rsidP="00A04159">
      <w:pPr>
        <w:ind w:left="720" w:hanging="720"/>
        <w:rPr>
          <w:sz w:val="28"/>
          <w:szCs w:val="28"/>
        </w:rPr>
      </w:pPr>
      <w:proofErr w:type="gramStart"/>
      <w:r>
        <w:rPr>
          <w:i/>
          <w:sz w:val="28"/>
          <w:szCs w:val="28"/>
        </w:rPr>
        <w:t>Benjamin H. Realty Corp</w:t>
      </w:r>
      <w:r>
        <w:rPr>
          <w:sz w:val="28"/>
          <w:szCs w:val="28"/>
        </w:rPr>
        <w:t>, 361 NLRB No. 103 (2014).</w:t>
      </w:r>
      <w:proofErr w:type="gramEnd"/>
      <w:r>
        <w:rPr>
          <w:sz w:val="28"/>
          <w:szCs w:val="28"/>
        </w:rPr>
        <w:t xml:space="preserve">  Board denied review of a Regional Director’s conclusion that replacement of unlicensed superintendent</w:t>
      </w:r>
      <w:r w:rsidR="00581352">
        <w:rPr>
          <w:sz w:val="28"/>
          <w:szCs w:val="28"/>
        </w:rPr>
        <w:t>s</w:t>
      </w:r>
      <w:r>
        <w:rPr>
          <w:sz w:val="28"/>
          <w:szCs w:val="28"/>
        </w:rPr>
        <w:t xml:space="preserve"> did not constitute a fluctuating workforce, particularly where the size of the workforce would remain the same.</w:t>
      </w:r>
    </w:p>
    <w:p w:rsidR="00165264" w:rsidRDefault="00165264" w:rsidP="00A04159">
      <w:pPr>
        <w:ind w:left="720" w:hanging="720"/>
        <w:rPr>
          <w:sz w:val="28"/>
          <w:szCs w:val="28"/>
        </w:rPr>
      </w:pPr>
    </w:p>
    <w:p w:rsidR="00165264" w:rsidRDefault="00165264" w:rsidP="00A04159">
      <w:pPr>
        <w:ind w:left="720" w:hanging="720"/>
        <w:rPr>
          <w:sz w:val="28"/>
          <w:szCs w:val="28"/>
        </w:rPr>
      </w:pPr>
      <w:r>
        <w:rPr>
          <w:b/>
          <w:sz w:val="28"/>
          <w:szCs w:val="28"/>
        </w:rPr>
        <w:t xml:space="preserve">10-700 – </w:t>
      </w:r>
      <w:r>
        <w:rPr>
          <w:b/>
          <w:sz w:val="28"/>
          <w:szCs w:val="28"/>
          <w:u w:val="single"/>
        </w:rPr>
        <w:t>Contracting Units and Cessation of Operation</w:t>
      </w:r>
    </w:p>
    <w:p w:rsidR="00165264" w:rsidRDefault="00165264" w:rsidP="00A04159">
      <w:pPr>
        <w:ind w:left="720" w:hanging="720"/>
        <w:rPr>
          <w:sz w:val="28"/>
          <w:szCs w:val="28"/>
        </w:rPr>
      </w:pPr>
    </w:p>
    <w:p w:rsidR="00165264" w:rsidRDefault="00165264" w:rsidP="00A04159">
      <w:pPr>
        <w:ind w:left="720" w:hanging="720"/>
        <w:rPr>
          <w:sz w:val="28"/>
          <w:szCs w:val="28"/>
        </w:rPr>
      </w:pPr>
      <w:proofErr w:type="gramStart"/>
      <w:r w:rsidRPr="00165264">
        <w:rPr>
          <w:i/>
          <w:sz w:val="28"/>
          <w:szCs w:val="28"/>
        </w:rPr>
        <w:t>Benjamin H. Realty Corp</w:t>
      </w:r>
      <w:r>
        <w:rPr>
          <w:sz w:val="28"/>
          <w:szCs w:val="28"/>
        </w:rPr>
        <w:t>, 361 NLRB No. 103 (2014).</w:t>
      </w:r>
      <w:proofErr w:type="gramEnd"/>
      <w:r>
        <w:rPr>
          <w:sz w:val="28"/>
          <w:szCs w:val="28"/>
        </w:rPr>
        <w:t xml:space="preserve">  See 10-600 above.</w:t>
      </w:r>
    </w:p>
    <w:p w:rsidR="003B447A" w:rsidRDefault="003B447A" w:rsidP="00A04159">
      <w:pPr>
        <w:ind w:left="720" w:hanging="720"/>
        <w:rPr>
          <w:sz w:val="28"/>
          <w:szCs w:val="28"/>
        </w:rPr>
      </w:pPr>
    </w:p>
    <w:p w:rsidR="003B447A" w:rsidRPr="008D0AEA" w:rsidRDefault="003B447A" w:rsidP="00A04159">
      <w:pPr>
        <w:ind w:left="720" w:hanging="720"/>
        <w:rPr>
          <w:sz w:val="28"/>
          <w:szCs w:val="28"/>
        </w:rPr>
      </w:pPr>
      <w:r>
        <w:rPr>
          <w:i/>
          <w:sz w:val="28"/>
          <w:szCs w:val="28"/>
        </w:rPr>
        <w:t>*Retro Environmental, Inc</w:t>
      </w:r>
      <w:proofErr w:type="gramStart"/>
      <w:r>
        <w:rPr>
          <w:i/>
          <w:sz w:val="28"/>
          <w:szCs w:val="28"/>
        </w:rPr>
        <w:t>./</w:t>
      </w:r>
      <w:proofErr w:type="gramEnd"/>
      <w:r>
        <w:rPr>
          <w:i/>
          <w:sz w:val="28"/>
          <w:szCs w:val="28"/>
        </w:rPr>
        <w:t xml:space="preserve">Green </w:t>
      </w:r>
      <w:proofErr w:type="spellStart"/>
      <w:r>
        <w:rPr>
          <w:i/>
          <w:sz w:val="28"/>
          <w:szCs w:val="28"/>
        </w:rPr>
        <w:t>Jobworks</w:t>
      </w:r>
      <w:proofErr w:type="spellEnd"/>
      <w:r>
        <w:rPr>
          <w:i/>
          <w:sz w:val="28"/>
          <w:szCs w:val="28"/>
        </w:rPr>
        <w:t>, LLC</w:t>
      </w:r>
      <w:r>
        <w:rPr>
          <w:sz w:val="28"/>
          <w:szCs w:val="28"/>
        </w:rPr>
        <w:t>, 05 RC 153468 (November 5 , 2015).</w:t>
      </w:r>
      <w:r w:rsidR="008D0AEA">
        <w:rPr>
          <w:sz w:val="28"/>
          <w:szCs w:val="28"/>
        </w:rPr>
        <w:t xml:space="preserve">  A panel majority granted review of the Regional Director’s dismissal of the petition</w:t>
      </w:r>
      <w:r w:rsidR="00B839DF">
        <w:rPr>
          <w:sz w:val="28"/>
          <w:szCs w:val="28"/>
        </w:rPr>
        <w:t>.</w:t>
      </w:r>
      <w:r w:rsidR="008D0AEA">
        <w:rPr>
          <w:sz w:val="28"/>
          <w:szCs w:val="28"/>
        </w:rPr>
        <w:t xml:space="preserve"> </w:t>
      </w:r>
      <w:r w:rsidR="00B839DF">
        <w:rPr>
          <w:sz w:val="28"/>
          <w:szCs w:val="28"/>
        </w:rPr>
        <w:t xml:space="preserve"> P</w:t>
      </w:r>
      <w:r w:rsidR="008D0AEA">
        <w:rPr>
          <w:sz w:val="28"/>
          <w:szCs w:val="28"/>
        </w:rPr>
        <w:t xml:space="preserve">ursuant to </w:t>
      </w:r>
      <w:r w:rsidR="008D0AEA">
        <w:rPr>
          <w:i/>
          <w:sz w:val="28"/>
          <w:szCs w:val="28"/>
        </w:rPr>
        <w:t>Davey McKee Corp.</w:t>
      </w:r>
      <w:r w:rsidR="008D0AEA">
        <w:rPr>
          <w:sz w:val="28"/>
          <w:szCs w:val="28"/>
        </w:rPr>
        <w:t>, 308 NLRB 839 (1992)</w:t>
      </w:r>
      <w:r w:rsidR="00B839DF">
        <w:rPr>
          <w:sz w:val="28"/>
          <w:szCs w:val="28"/>
        </w:rPr>
        <w:t xml:space="preserve">, the Regional Director found that the </w:t>
      </w:r>
      <w:proofErr w:type="spellStart"/>
      <w:r w:rsidR="00B839DF">
        <w:rPr>
          <w:sz w:val="28"/>
          <w:szCs w:val="28"/>
        </w:rPr>
        <w:t>assertedly</w:t>
      </w:r>
      <w:proofErr w:type="spellEnd"/>
      <w:r w:rsidR="00B839DF">
        <w:rPr>
          <w:sz w:val="28"/>
          <w:szCs w:val="28"/>
        </w:rPr>
        <w:t>-joint operation involving the petitioned-for employees would soon cease</w:t>
      </w:r>
      <w:r w:rsidR="008D0AEA">
        <w:rPr>
          <w:sz w:val="28"/>
          <w:szCs w:val="28"/>
        </w:rPr>
        <w:t>.</w:t>
      </w:r>
    </w:p>
    <w:p w:rsidR="00620847" w:rsidRPr="002F0932" w:rsidRDefault="00620847" w:rsidP="00620847">
      <w:pPr>
        <w:rPr>
          <w:sz w:val="28"/>
          <w:szCs w:val="28"/>
        </w:rPr>
      </w:pPr>
    </w:p>
    <w:p w:rsidR="00620847" w:rsidRPr="002F0932" w:rsidRDefault="00620847" w:rsidP="00620847">
      <w:pPr>
        <w:rPr>
          <w:b/>
          <w:sz w:val="28"/>
          <w:szCs w:val="28"/>
          <w:u w:val="single"/>
        </w:rPr>
      </w:pPr>
      <w:r w:rsidRPr="002F0932">
        <w:rPr>
          <w:b/>
          <w:sz w:val="28"/>
          <w:szCs w:val="28"/>
        </w:rPr>
        <w:t xml:space="preserve">10-800 – </w:t>
      </w:r>
      <w:r w:rsidRPr="002F0932">
        <w:rPr>
          <w:b/>
          <w:sz w:val="28"/>
          <w:szCs w:val="28"/>
          <w:u w:val="single"/>
        </w:rPr>
        <w:t>Blocking Charges (CHM sec. 11730)</w:t>
      </w:r>
    </w:p>
    <w:p w:rsidR="00A64D38" w:rsidRPr="002F0932" w:rsidRDefault="00A64D38" w:rsidP="00947C1C">
      <w:pPr>
        <w:rPr>
          <w:sz w:val="28"/>
          <w:szCs w:val="28"/>
        </w:rPr>
      </w:pPr>
    </w:p>
    <w:p w:rsidR="00620847" w:rsidRPr="002F0932" w:rsidRDefault="008248CC" w:rsidP="008248CC">
      <w:pPr>
        <w:ind w:left="720" w:hanging="720"/>
        <w:rPr>
          <w:sz w:val="28"/>
          <w:szCs w:val="28"/>
        </w:rPr>
      </w:pPr>
      <w:r w:rsidRPr="002F0932">
        <w:rPr>
          <w:i/>
          <w:sz w:val="28"/>
          <w:szCs w:val="28"/>
        </w:rPr>
        <w:t>Bentonite Performance Materials v. NLRB</w:t>
      </w:r>
      <w:r w:rsidRPr="002F0932">
        <w:rPr>
          <w:sz w:val="28"/>
          <w:szCs w:val="28"/>
        </w:rPr>
        <w:t>, 456 Fed Appx 2 (</w:t>
      </w:r>
      <w:r w:rsidR="008E5F6D" w:rsidRPr="002F0932">
        <w:rPr>
          <w:sz w:val="28"/>
          <w:szCs w:val="28"/>
        </w:rPr>
        <w:t xml:space="preserve">DC Cir. </w:t>
      </w:r>
      <w:r w:rsidRPr="002F0932">
        <w:rPr>
          <w:sz w:val="28"/>
          <w:szCs w:val="28"/>
        </w:rPr>
        <w:t xml:space="preserve">2012).  In a withdrawal </w:t>
      </w:r>
      <w:r w:rsidR="00B86DFE" w:rsidRPr="002F0932">
        <w:rPr>
          <w:sz w:val="28"/>
          <w:szCs w:val="28"/>
        </w:rPr>
        <w:t xml:space="preserve">of recognition case the employer solicited signatures on the union decertification petition.  In these circumstances, the Court rejected the employer’s contention that the Board should have applied the </w:t>
      </w:r>
      <w:r w:rsidR="00082D24" w:rsidRPr="00082D24">
        <w:rPr>
          <w:i/>
          <w:sz w:val="28"/>
          <w:szCs w:val="28"/>
        </w:rPr>
        <w:t>Master Slack</w:t>
      </w:r>
      <w:r w:rsidR="00B86DFE" w:rsidRPr="002F0932">
        <w:rPr>
          <w:sz w:val="28"/>
          <w:szCs w:val="28"/>
        </w:rPr>
        <w:t xml:space="preserve"> “causal relationship test” 271</w:t>
      </w:r>
      <w:r w:rsidR="003F79AE" w:rsidRPr="002F0932">
        <w:rPr>
          <w:sz w:val="28"/>
          <w:szCs w:val="28"/>
        </w:rPr>
        <w:t xml:space="preserve"> NLRB 78 (1984).  Instead, the C</w:t>
      </w:r>
      <w:r w:rsidR="00B86DFE" w:rsidRPr="002F0932">
        <w:rPr>
          <w:sz w:val="28"/>
          <w:szCs w:val="28"/>
        </w:rPr>
        <w:t>ourt</w:t>
      </w:r>
      <w:r w:rsidR="003F79AE" w:rsidRPr="002F0932">
        <w:rPr>
          <w:sz w:val="28"/>
          <w:szCs w:val="28"/>
        </w:rPr>
        <w:t xml:space="preserve"> affirmed the Board’s application of </w:t>
      </w:r>
      <w:r w:rsidR="00082D24" w:rsidRPr="00082D24">
        <w:rPr>
          <w:i/>
          <w:sz w:val="28"/>
          <w:szCs w:val="28"/>
        </w:rPr>
        <w:t>Hearst Corp.</w:t>
      </w:r>
      <w:r w:rsidR="003F79AE" w:rsidRPr="002F0932">
        <w:rPr>
          <w:sz w:val="28"/>
          <w:szCs w:val="28"/>
        </w:rPr>
        <w:t>, 281 NLRB 764 (1986), in which the Board found no requirement for a showing of causation whe</w:t>
      </w:r>
      <w:r w:rsidR="008E5F6D" w:rsidRPr="002F0932">
        <w:rPr>
          <w:sz w:val="28"/>
          <w:szCs w:val="28"/>
        </w:rPr>
        <w:t>re the underlying unfair labor p</w:t>
      </w:r>
      <w:r w:rsidR="003F79AE" w:rsidRPr="002F0932">
        <w:rPr>
          <w:sz w:val="28"/>
          <w:szCs w:val="28"/>
        </w:rPr>
        <w:t xml:space="preserve">ractice itself involved solicitation of the decertification petition.  The Court noted that the employer did not </w:t>
      </w:r>
      <w:r w:rsidR="00E2507E" w:rsidRPr="002F0932">
        <w:rPr>
          <w:sz w:val="28"/>
          <w:szCs w:val="28"/>
        </w:rPr>
        <w:t xml:space="preserve">“directly challenge </w:t>
      </w:r>
      <w:r w:rsidR="00082D24" w:rsidRPr="00082D24">
        <w:rPr>
          <w:i/>
          <w:sz w:val="28"/>
          <w:szCs w:val="28"/>
        </w:rPr>
        <w:t>Hearst</w:t>
      </w:r>
      <w:r w:rsidR="00E2507E" w:rsidRPr="002F0932">
        <w:rPr>
          <w:sz w:val="28"/>
          <w:szCs w:val="28"/>
        </w:rPr>
        <w:t>.”</w:t>
      </w:r>
    </w:p>
    <w:p w:rsidR="00E2507E" w:rsidRPr="002F0932" w:rsidRDefault="00E2507E" w:rsidP="008248CC">
      <w:pPr>
        <w:ind w:left="720" w:hanging="720"/>
        <w:rPr>
          <w:i/>
          <w:sz w:val="28"/>
          <w:szCs w:val="28"/>
        </w:rPr>
      </w:pPr>
    </w:p>
    <w:p w:rsidR="00E2507E" w:rsidRPr="002F0932" w:rsidRDefault="00E2507E" w:rsidP="008248CC">
      <w:pPr>
        <w:ind w:left="720" w:hanging="720"/>
        <w:rPr>
          <w:sz w:val="28"/>
          <w:szCs w:val="28"/>
        </w:rPr>
      </w:pPr>
      <w:r w:rsidRPr="002F0932">
        <w:rPr>
          <w:i/>
          <w:sz w:val="28"/>
          <w:szCs w:val="28"/>
        </w:rPr>
        <w:t>Warren Unilube, Inc. v. NLRB</w:t>
      </w:r>
      <w:r w:rsidRPr="002F0932">
        <w:rPr>
          <w:sz w:val="28"/>
          <w:szCs w:val="28"/>
        </w:rPr>
        <w:t>, 690 F3d 969 (8</w:t>
      </w:r>
      <w:r w:rsidRPr="002F0932">
        <w:rPr>
          <w:sz w:val="28"/>
          <w:szCs w:val="28"/>
          <w:vertAlign w:val="superscript"/>
        </w:rPr>
        <w:t>th</w:t>
      </w:r>
      <w:r w:rsidRPr="002F0932">
        <w:rPr>
          <w:sz w:val="28"/>
          <w:szCs w:val="28"/>
        </w:rPr>
        <w:t xml:space="preserve"> Cir. 2012).  Court found that Regional Director’s decision to block an election based on unfair labor practice charges was within the Director’s sound discretion.  The Court noted that the charges, although ultimately dismissed, were not baseless or frivolous.</w:t>
      </w:r>
    </w:p>
    <w:p w:rsidR="00E2507E" w:rsidRPr="002F0932" w:rsidRDefault="00E2507E" w:rsidP="008248CC">
      <w:pPr>
        <w:ind w:left="720" w:hanging="720"/>
        <w:rPr>
          <w:i/>
          <w:sz w:val="28"/>
          <w:szCs w:val="28"/>
        </w:rPr>
      </w:pPr>
    </w:p>
    <w:p w:rsidR="00E2507E" w:rsidRPr="002F0932" w:rsidRDefault="00E2507E" w:rsidP="008248CC">
      <w:pPr>
        <w:ind w:left="720" w:hanging="720"/>
        <w:rPr>
          <w:sz w:val="28"/>
          <w:szCs w:val="28"/>
        </w:rPr>
      </w:pPr>
      <w:r w:rsidRPr="002F0932">
        <w:rPr>
          <w:i/>
          <w:sz w:val="28"/>
          <w:szCs w:val="28"/>
        </w:rPr>
        <w:t>Wellington Industries, Inc.</w:t>
      </w:r>
      <w:r w:rsidR="00F9465A" w:rsidRPr="002F0932">
        <w:rPr>
          <w:i/>
          <w:sz w:val="28"/>
          <w:szCs w:val="28"/>
        </w:rPr>
        <w:t xml:space="preserve">, </w:t>
      </w:r>
      <w:r w:rsidR="00F9465A" w:rsidRPr="002F0932">
        <w:rPr>
          <w:sz w:val="28"/>
          <w:szCs w:val="28"/>
        </w:rPr>
        <w:t>359 NLRB No. 18 (2012).  The Board majority rejected an employer request for review of the Regional Director’s decision to block the processing of a petition in the face of unremedied unfair labor practice charges.  The dissenting Member would have granted review and reconsidered the Board’s general blocking charge policy.</w:t>
      </w:r>
    </w:p>
    <w:p w:rsidR="00F47777" w:rsidRPr="002F0932" w:rsidRDefault="00F47777" w:rsidP="008248CC">
      <w:pPr>
        <w:ind w:left="720" w:hanging="720"/>
        <w:rPr>
          <w:i/>
          <w:sz w:val="28"/>
          <w:szCs w:val="28"/>
        </w:rPr>
      </w:pPr>
    </w:p>
    <w:p w:rsidR="00401ACA" w:rsidRDefault="00401ACA" w:rsidP="008248CC">
      <w:pPr>
        <w:ind w:left="720" w:hanging="720"/>
        <w:rPr>
          <w:sz w:val="28"/>
          <w:szCs w:val="28"/>
        </w:rPr>
      </w:pPr>
      <w:r w:rsidRPr="002F0932">
        <w:rPr>
          <w:i/>
          <w:sz w:val="28"/>
          <w:szCs w:val="28"/>
        </w:rPr>
        <w:t>Finley Hospital</w:t>
      </w:r>
      <w:r w:rsidRPr="002F0932">
        <w:rPr>
          <w:sz w:val="28"/>
          <w:szCs w:val="28"/>
        </w:rPr>
        <w:t>, 33 RD 899 (October 12, 2012)</w:t>
      </w:r>
      <w:r w:rsidR="00F47777" w:rsidRPr="002F0932">
        <w:rPr>
          <w:sz w:val="28"/>
          <w:szCs w:val="28"/>
        </w:rPr>
        <w:t>.  In this unpublished decision, a divided Board panel affirmed the decision of the Regional Director to block an election based on unfair labor practices that had occurred more than a year and a half before.  The RD had held a prior election during the pendency of these same charges when the union filed a Request to Proceed.  No request was filed in this case.</w:t>
      </w:r>
    </w:p>
    <w:p w:rsidR="003B447A" w:rsidRDefault="003B447A" w:rsidP="008248CC">
      <w:pPr>
        <w:ind w:left="720" w:hanging="720"/>
        <w:rPr>
          <w:sz w:val="28"/>
          <w:szCs w:val="28"/>
        </w:rPr>
      </w:pPr>
    </w:p>
    <w:p w:rsidR="003B447A" w:rsidRDefault="003B447A" w:rsidP="008248CC">
      <w:pPr>
        <w:ind w:left="720" w:hanging="720"/>
        <w:rPr>
          <w:sz w:val="28"/>
          <w:szCs w:val="28"/>
        </w:rPr>
      </w:pPr>
      <w:r>
        <w:rPr>
          <w:b/>
          <w:sz w:val="28"/>
          <w:szCs w:val="28"/>
        </w:rPr>
        <w:t xml:space="preserve">10-1000 – </w:t>
      </w:r>
      <w:r>
        <w:rPr>
          <w:b/>
          <w:sz w:val="28"/>
          <w:szCs w:val="28"/>
          <w:u w:val="single"/>
        </w:rPr>
        <w:t>Reasonable Period of Time</w:t>
      </w:r>
    </w:p>
    <w:p w:rsidR="003B447A" w:rsidRDefault="003B447A" w:rsidP="008248CC">
      <w:pPr>
        <w:ind w:left="720" w:hanging="720"/>
        <w:rPr>
          <w:sz w:val="28"/>
          <w:szCs w:val="28"/>
        </w:rPr>
      </w:pPr>
    </w:p>
    <w:p w:rsidR="003B447A" w:rsidRDefault="003B447A" w:rsidP="008248CC">
      <w:pPr>
        <w:ind w:left="720" w:hanging="720"/>
        <w:rPr>
          <w:sz w:val="28"/>
          <w:szCs w:val="28"/>
        </w:rPr>
      </w:pPr>
      <w:proofErr w:type="gramStart"/>
      <w:r>
        <w:rPr>
          <w:i/>
          <w:sz w:val="28"/>
          <w:szCs w:val="28"/>
        </w:rPr>
        <w:t>*</w:t>
      </w:r>
      <w:proofErr w:type="spellStart"/>
      <w:r>
        <w:rPr>
          <w:i/>
          <w:sz w:val="28"/>
          <w:szCs w:val="28"/>
        </w:rPr>
        <w:t>Americold</w:t>
      </w:r>
      <w:proofErr w:type="spellEnd"/>
      <w:r>
        <w:rPr>
          <w:i/>
          <w:sz w:val="28"/>
          <w:szCs w:val="28"/>
        </w:rPr>
        <w:t xml:space="preserve"> Logistics, LLC</w:t>
      </w:r>
      <w:r>
        <w:rPr>
          <w:sz w:val="28"/>
          <w:szCs w:val="28"/>
        </w:rPr>
        <w:t>, 362 NLRB No. 58 (2015).</w:t>
      </w:r>
      <w:proofErr w:type="gramEnd"/>
      <w:r w:rsidR="00B839DF">
        <w:rPr>
          <w:sz w:val="28"/>
          <w:szCs w:val="28"/>
        </w:rPr>
        <w:t xml:space="preserve">  See Section 10-500 above.</w:t>
      </w:r>
    </w:p>
    <w:p w:rsidR="003B447A" w:rsidRDefault="003B447A" w:rsidP="008248CC">
      <w:pPr>
        <w:ind w:left="720" w:hanging="720"/>
        <w:rPr>
          <w:sz w:val="28"/>
          <w:szCs w:val="28"/>
        </w:rPr>
      </w:pPr>
    </w:p>
    <w:p w:rsidR="003B447A" w:rsidRPr="00B839DF" w:rsidRDefault="003B447A" w:rsidP="008248CC">
      <w:pPr>
        <w:ind w:left="720" w:hanging="720"/>
        <w:rPr>
          <w:sz w:val="28"/>
          <w:szCs w:val="28"/>
        </w:rPr>
      </w:pPr>
      <w:r>
        <w:rPr>
          <w:i/>
          <w:sz w:val="28"/>
          <w:szCs w:val="28"/>
        </w:rPr>
        <w:t>*Lift Truck Sales and Services, Inc.</w:t>
      </w:r>
      <w:r>
        <w:rPr>
          <w:sz w:val="28"/>
          <w:szCs w:val="28"/>
        </w:rPr>
        <w:t>, 14 RD 153982 (December 2, 2015).</w:t>
      </w:r>
      <w:r w:rsidR="00B839DF">
        <w:rPr>
          <w:sz w:val="28"/>
          <w:szCs w:val="28"/>
        </w:rPr>
        <w:t xml:space="preserve">  The Board granted review of the Regional Director’s direction of election.  The Regional Director found that in analyzing whether a reasonable period of </w:t>
      </w:r>
      <w:r w:rsidR="00B839DF">
        <w:rPr>
          <w:sz w:val="28"/>
          <w:szCs w:val="28"/>
        </w:rPr>
        <w:lastRenderedPageBreak/>
        <w:t xml:space="preserve">time for bargaining elapsed, the </w:t>
      </w:r>
      <w:r w:rsidR="00B839DF">
        <w:rPr>
          <w:i/>
          <w:sz w:val="28"/>
          <w:szCs w:val="28"/>
        </w:rPr>
        <w:t>Lee Lumber</w:t>
      </w:r>
      <w:r w:rsidR="00B839DF">
        <w:rPr>
          <w:sz w:val="28"/>
          <w:szCs w:val="28"/>
        </w:rPr>
        <w:t xml:space="preserve"> factors did not apply to this case because the Board had not adjudicated the Employer’s allegedly unlawful conduct</w:t>
      </w:r>
      <w:r w:rsidR="009B2C82">
        <w:rPr>
          <w:sz w:val="28"/>
          <w:szCs w:val="28"/>
        </w:rPr>
        <w:t xml:space="preserve"> (the Employer had entered a settlement agreement and agreed to bargain with the Union)</w:t>
      </w:r>
      <w:r w:rsidR="00B839DF">
        <w:rPr>
          <w:sz w:val="28"/>
          <w:szCs w:val="28"/>
        </w:rPr>
        <w:t xml:space="preserve">.  The Regional Director instead applied </w:t>
      </w:r>
      <w:r w:rsidR="00B839DF">
        <w:rPr>
          <w:i/>
          <w:sz w:val="28"/>
          <w:szCs w:val="28"/>
        </w:rPr>
        <w:t>Poole Foundry &amp; Machine Co.</w:t>
      </w:r>
      <w:r w:rsidR="00B839DF">
        <w:rPr>
          <w:sz w:val="28"/>
          <w:szCs w:val="28"/>
        </w:rPr>
        <w:t>, 95 NLRB 34 (1952), and found that a reasonable period had elapsed.</w:t>
      </w:r>
    </w:p>
    <w:p w:rsidR="00F33EBF" w:rsidRPr="002F0932" w:rsidRDefault="00F33EBF" w:rsidP="008248CC">
      <w:pPr>
        <w:ind w:left="720" w:hanging="720"/>
        <w:rPr>
          <w:sz w:val="28"/>
          <w:szCs w:val="28"/>
        </w:rPr>
      </w:pPr>
    </w:p>
    <w:p w:rsidR="0034529C" w:rsidRPr="002F0932" w:rsidRDefault="0034529C" w:rsidP="0034529C">
      <w:pPr>
        <w:jc w:val="center"/>
        <w:rPr>
          <w:b/>
          <w:sz w:val="28"/>
          <w:szCs w:val="28"/>
        </w:rPr>
      </w:pPr>
      <w:r w:rsidRPr="002F0932">
        <w:rPr>
          <w:b/>
          <w:sz w:val="28"/>
          <w:szCs w:val="28"/>
        </w:rPr>
        <w:t>Chapter 11</w:t>
      </w:r>
    </w:p>
    <w:p w:rsidR="006B1E6A" w:rsidRPr="002F0932" w:rsidRDefault="00095BE1" w:rsidP="0034529C">
      <w:pPr>
        <w:jc w:val="center"/>
        <w:rPr>
          <w:b/>
          <w:sz w:val="28"/>
          <w:szCs w:val="28"/>
        </w:rPr>
      </w:pPr>
      <w:r w:rsidRPr="002F0932">
        <w:rPr>
          <w:b/>
          <w:sz w:val="28"/>
          <w:szCs w:val="28"/>
        </w:rPr>
        <w:t xml:space="preserve">Amendment, Clarification, and Deauthorization Petitions, </w:t>
      </w:r>
    </w:p>
    <w:p w:rsidR="0034529C" w:rsidRPr="002F0932" w:rsidRDefault="00095BE1" w:rsidP="0034529C">
      <w:pPr>
        <w:jc w:val="center"/>
        <w:rPr>
          <w:b/>
          <w:sz w:val="28"/>
          <w:szCs w:val="28"/>
        </w:rPr>
      </w:pPr>
      <w:r w:rsidRPr="002F0932">
        <w:rPr>
          <w:b/>
          <w:sz w:val="28"/>
          <w:szCs w:val="28"/>
        </w:rPr>
        <w:t>Final Offer Elections and Wage-Hour Certifications</w:t>
      </w:r>
    </w:p>
    <w:p w:rsidR="00095BE1" w:rsidRPr="002F0932" w:rsidRDefault="00095BE1" w:rsidP="0034529C">
      <w:pPr>
        <w:rPr>
          <w:sz w:val="28"/>
          <w:szCs w:val="28"/>
        </w:rPr>
      </w:pPr>
    </w:p>
    <w:p w:rsidR="0034529C" w:rsidRPr="002F0932" w:rsidRDefault="00095BE1" w:rsidP="0034529C">
      <w:pPr>
        <w:rPr>
          <w:b/>
          <w:sz w:val="28"/>
          <w:szCs w:val="28"/>
          <w:u w:val="single"/>
        </w:rPr>
      </w:pPr>
      <w:r w:rsidRPr="002F0932">
        <w:rPr>
          <w:b/>
          <w:sz w:val="28"/>
          <w:szCs w:val="28"/>
        </w:rPr>
        <w:t>11-2</w:t>
      </w:r>
      <w:r w:rsidR="0034529C" w:rsidRPr="002F0932">
        <w:rPr>
          <w:b/>
          <w:sz w:val="28"/>
          <w:szCs w:val="28"/>
        </w:rPr>
        <w:t xml:space="preserve">00 – </w:t>
      </w:r>
      <w:r w:rsidRPr="002F0932">
        <w:rPr>
          <w:b/>
          <w:sz w:val="28"/>
          <w:szCs w:val="28"/>
          <w:u w:val="single"/>
        </w:rPr>
        <w:t>Clarification of Certification (UC)</w:t>
      </w:r>
    </w:p>
    <w:p w:rsidR="00F33EBF" w:rsidRPr="002F0932" w:rsidRDefault="00F33EBF" w:rsidP="008248CC">
      <w:pPr>
        <w:ind w:left="720" w:hanging="720"/>
        <w:rPr>
          <w:sz w:val="28"/>
          <w:szCs w:val="28"/>
        </w:rPr>
      </w:pPr>
    </w:p>
    <w:p w:rsidR="00F33EBF" w:rsidRPr="002F0932" w:rsidRDefault="00F33EBF" w:rsidP="008248CC">
      <w:pPr>
        <w:ind w:left="720" w:hanging="720"/>
        <w:rPr>
          <w:sz w:val="28"/>
          <w:szCs w:val="28"/>
        </w:rPr>
      </w:pPr>
      <w:proofErr w:type="gramStart"/>
      <w:r w:rsidRPr="002F0932">
        <w:rPr>
          <w:i/>
          <w:sz w:val="28"/>
          <w:szCs w:val="28"/>
        </w:rPr>
        <w:t>Entergy Mississippi, Inc.</w:t>
      </w:r>
      <w:r w:rsidRPr="002F0932">
        <w:rPr>
          <w:sz w:val="28"/>
          <w:szCs w:val="28"/>
        </w:rPr>
        <w:t>, 358 NLRB No. 99 (2012).</w:t>
      </w:r>
      <w:proofErr w:type="gramEnd"/>
      <w:r w:rsidRPr="002F0932">
        <w:rPr>
          <w:sz w:val="28"/>
          <w:szCs w:val="28"/>
        </w:rPr>
        <w:t xml:space="preserve">  A part</w:t>
      </w:r>
      <w:r w:rsidR="008E5F6D" w:rsidRPr="002F0932">
        <w:rPr>
          <w:sz w:val="28"/>
          <w:szCs w:val="28"/>
        </w:rPr>
        <w:t>y</w:t>
      </w:r>
      <w:r w:rsidRPr="002F0932">
        <w:rPr>
          <w:sz w:val="28"/>
          <w:szCs w:val="28"/>
        </w:rPr>
        <w:t xml:space="preserve"> acts of its p</w:t>
      </w:r>
      <w:r w:rsidR="008E5F6D" w:rsidRPr="002F0932">
        <w:rPr>
          <w:sz w:val="28"/>
          <w:szCs w:val="28"/>
        </w:rPr>
        <w:t>eril</w:t>
      </w:r>
      <w:r w:rsidRPr="002F0932">
        <w:rPr>
          <w:sz w:val="28"/>
          <w:szCs w:val="28"/>
        </w:rPr>
        <w:t xml:space="preserve"> in removing a position from a bargaining unit during the p</w:t>
      </w:r>
      <w:r w:rsidR="003F4E0E" w:rsidRPr="002F0932">
        <w:rPr>
          <w:sz w:val="28"/>
          <w:szCs w:val="28"/>
        </w:rPr>
        <w:t>endency of a unit clarification petition.</w:t>
      </w:r>
      <w:r w:rsidR="00E66556">
        <w:rPr>
          <w:sz w:val="28"/>
          <w:szCs w:val="28"/>
        </w:rPr>
        <w:t xml:space="preserve">  The Board reiterated this point at 361 NLRB No. 89 (2015)</w:t>
      </w:r>
      <w:r w:rsidR="00DF32E8">
        <w:rPr>
          <w:sz w:val="28"/>
          <w:szCs w:val="28"/>
        </w:rPr>
        <w:t xml:space="preserve">, </w:t>
      </w:r>
      <w:proofErr w:type="spellStart"/>
      <w:r w:rsidR="00DF32E8">
        <w:rPr>
          <w:sz w:val="28"/>
          <w:szCs w:val="28"/>
        </w:rPr>
        <w:t>affd</w:t>
      </w:r>
      <w:proofErr w:type="spellEnd"/>
      <w:r w:rsidR="00DF32E8">
        <w:rPr>
          <w:sz w:val="28"/>
          <w:szCs w:val="28"/>
        </w:rPr>
        <w:t xml:space="preserve">. </w:t>
      </w:r>
      <w:proofErr w:type="gramStart"/>
      <w:r w:rsidR="00DF32E8">
        <w:rPr>
          <w:sz w:val="28"/>
          <w:szCs w:val="28"/>
        </w:rPr>
        <w:t>and</w:t>
      </w:r>
      <w:proofErr w:type="gramEnd"/>
      <w:r w:rsidR="00DF32E8">
        <w:rPr>
          <w:sz w:val="28"/>
          <w:szCs w:val="28"/>
        </w:rPr>
        <w:t xml:space="preserve"> </w:t>
      </w:r>
      <w:proofErr w:type="spellStart"/>
      <w:r w:rsidR="00DF32E8">
        <w:rPr>
          <w:sz w:val="28"/>
          <w:szCs w:val="28"/>
        </w:rPr>
        <w:t>revd.</w:t>
      </w:r>
      <w:proofErr w:type="spellEnd"/>
      <w:r w:rsidR="00DF32E8">
        <w:rPr>
          <w:sz w:val="28"/>
          <w:szCs w:val="28"/>
        </w:rPr>
        <w:t xml:space="preserve"> </w:t>
      </w:r>
      <w:proofErr w:type="gramStart"/>
      <w:r w:rsidR="00DF32E8">
        <w:rPr>
          <w:sz w:val="28"/>
          <w:szCs w:val="28"/>
        </w:rPr>
        <w:t>in</w:t>
      </w:r>
      <w:proofErr w:type="gramEnd"/>
      <w:r w:rsidR="00DF32E8">
        <w:rPr>
          <w:sz w:val="28"/>
          <w:szCs w:val="28"/>
        </w:rPr>
        <w:t xml:space="preserve"> part __ F.3d __ (5</w:t>
      </w:r>
      <w:r w:rsidR="00DF32E8" w:rsidRPr="00C32427">
        <w:rPr>
          <w:sz w:val="28"/>
          <w:szCs w:val="28"/>
          <w:vertAlign w:val="superscript"/>
        </w:rPr>
        <w:t>th</w:t>
      </w:r>
      <w:r w:rsidR="00DF32E8">
        <w:rPr>
          <w:sz w:val="28"/>
          <w:szCs w:val="28"/>
        </w:rPr>
        <w:t xml:space="preserve"> Cir. 2015)</w:t>
      </w:r>
      <w:r w:rsidR="00E66556">
        <w:rPr>
          <w:sz w:val="28"/>
          <w:szCs w:val="28"/>
        </w:rPr>
        <w:t>.</w:t>
      </w:r>
    </w:p>
    <w:p w:rsidR="00165264" w:rsidRDefault="00165264" w:rsidP="004C4F63">
      <w:pPr>
        <w:rPr>
          <w:b/>
          <w:sz w:val="28"/>
          <w:szCs w:val="28"/>
        </w:rPr>
      </w:pPr>
    </w:p>
    <w:p w:rsidR="00165264" w:rsidRDefault="00165264" w:rsidP="004C4F63">
      <w:pPr>
        <w:rPr>
          <w:sz w:val="28"/>
          <w:szCs w:val="28"/>
        </w:rPr>
      </w:pPr>
      <w:proofErr w:type="spellStart"/>
      <w:proofErr w:type="gramStart"/>
      <w:r w:rsidRPr="00165264">
        <w:rPr>
          <w:i/>
          <w:sz w:val="28"/>
          <w:szCs w:val="28"/>
        </w:rPr>
        <w:t>Ap</w:t>
      </w:r>
      <w:r w:rsidR="00581352">
        <w:rPr>
          <w:i/>
          <w:sz w:val="28"/>
          <w:szCs w:val="28"/>
        </w:rPr>
        <w:t>p</w:t>
      </w:r>
      <w:r w:rsidRPr="00165264">
        <w:rPr>
          <w:i/>
          <w:sz w:val="28"/>
          <w:szCs w:val="28"/>
        </w:rPr>
        <w:t>ollo</w:t>
      </w:r>
      <w:proofErr w:type="spellEnd"/>
      <w:r w:rsidRPr="00165264">
        <w:rPr>
          <w:i/>
          <w:sz w:val="28"/>
          <w:szCs w:val="28"/>
        </w:rPr>
        <w:t xml:space="preserve"> Systems, Inc.</w:t>
      </w:r>
      <w:r w:rsidRPr="00165264">
        <w:rPr>
          <w:sz w:val="28"/>
          <w:szCs w:val="28"/>
        </w:rPr>
        <w:t>, 360 NLRB No. 80 (2014).</w:t>
      </w:r>
      <w:proofErr w:type="gramEnd"/>
      <w:r w:rsidRPr="00165264">
        <w:rPr>
          <w:sz w:val="28"/>
          <w:szCs w:val="28"/>
        </w:rPr>
        <w:t xml:space="preserve">  See Sec. 7-131 above.</w:t>
      </w:r>
    </w:p>
    <w:p w:rsidR="003B447A" w:rsidRDefault="003B447A" w:rsidP="004C4F63">
      <w:pPr>
        <w:rPr>
          <w:sz w:val="28"/>
          <w:szCs w:val="28"/>
        </w:rPr>
      </w:pPr>
    </w:p>
    <w:p w:rsidR="003B447A" w:rsidRDefault="003B447A" w:rsidP="00C32427">
      <w:pPr>
        <w:ind w:left="720" w:hanging="720"/>
        <w:rPr>
          <w:sz w:val="28"/>
          <w:szCs w:val="28"/>
        </w:rPr>
      </w:pPr>
      <w:r>
        <w:rPr>
          <w:i/>
          <w:sz w:val="28"/>
          <w:szCs w:val="28"/>
        </w:rPr>
        <w:t>*NV Energy, Inc.</w:t>
      </w:r>
      <w:r>
        <w:rPr>
          <w:sz w:val="28"/>
          <w:szCs w:val="28"/>
        </w:rPr>
        <w:t>, 362 NLRB No. 5 (2015).</w:t>
      </w:r>
      <w:r w:rsidR="00DF32E8">
        <w:rPr>
          <w:sz w:val="28"/>
          <w:szCs w:val="28"/>
        </w:rPr>
        <w:t xml:space="preserve">  The Board </w:t>
      </w:r>
      <w:r w:rsidR="00CE6261">
        <w:rPr>
          <w:sz w:val="28"/>
          <w:szCs w:val="28"/>
        </w:rPr>
        <w:t xml:space="preserve">found that employees at a recently-acquired power plant were not an accretion of an existing unit of employees performing similar work at certain of the Employer’s other power plants because the record did not establish </w:t>
      </w:r>
      <w:r w:rsidR="00DF32E8">
        <w:rPr>
          <w:sz w:val="28"/>
          <w:szCs w:val="28"/>
        </w:rPr>
        <w:t xml:space="preserve">common day-to-day </w:t>
      </w:r>
      <w:r w:rsidR="00EA3F3A">
        <w:rPr>
          <w:sz w:val="28"/>
          <w:szCs w:val="28"/>
        </w:rPr>
        <w:t>supervision or interchange between the two grou</w:t>
      </w:r>
      <w:r w:rsidR="00CE6261">
        <w:rPr>
          <w:sz w:val="28"/>
          <w:szCs w:val="28"/>
        </w:rPr>
        <w:t>ps</w:t>
      </w:r>
      <w:r w:rsidR="00EA3F3A">
        <w:rPr>
          <w:sz w:val="28"/>
          <w:szCs w:val="28"/>
        </w:rPr>
        <w:t xml:space="preserve">.  Despite the absence of these factors, the Regional Director had found an accretion based on the Board’s preference for </w:t>
      </w:r>
      <w:proofErr w:type="spellStart"/>
      <w:r w:rsidR="00EA3F3A">
        <w:rPr>
          <w:sz w:val="28"/>
          <w:szCs w:val="28"/>
        </w:rPr>
        <w:t>systemwide</w:t>
      </w:r>
      <w:proofErr w:type="spellEnd"/>
      <w:r w:rsidR="00EA3F3A">
        <w:rPr>
          <w:sz w:val="28"/>
          <w:szCs w:val="28"/>
        </w:rPr>
        <w:t xml:space="preserve"> units in the public utility industry.  The Board, however, held that where accretion analysis and the </w:t>
      </w:r>
      <w:proofErr w:type="spellStart"/>
      <w:r w:rsidR="00EA3F3A">
        <w:rPr>
          <w:sz w:val="28"/>
          <w:szCs w:val="28"/>
        </w:rPr>
        <w:t>systemwide</w:t>
      </w:r>
      <w:proofErr w:type="spellEnd"/>
      <w:r w:rsidR="00EA3F3A">
        <w:rPr>
          <w:sz w:val="28"/>
          <w:szCs w:val="28"/>
        </w:rPr>
        <w:t xml:space="preserve"> preference are in tension, the </w:t>
      </w:r>
      <w:proofErr w:type="spellStart"/>
      <w:r w:rsidR="00EA3F3A">
        <w:rPr>
          <w:sz w:val="28"/>
          <w:szCs w:val="28"/>
        </w:rPr>
        <w:t>systemwide</w:t>
      </w:r>
      <w:proofErr w:type="spellEnd"/>
      <w:r w:rsidR="00EA3F3A">
        <w:rPr>
          <w:sz w:val="28"/>
          <w:szCs w:val="28"/>
        </w:rPr>
        <w:t xml:space="preserve"> preference is not dispositive, but is only one more factor in the accretion analysis, and one that cannot dictate a different result where the two “critical” factors are lacking.</w:t>
      </w:r>
    </w:p>
    <w:p w:rsidR="003B447A" w:rsidRDefault="003B447A" w:rsidP="004C4F63">
      <w:pPr>
        <w:rPr>
          <w:sz w:val="28"/>
          <w:szCs w:val="28"/>
        </w:rPr>
      </w:pPr>
    </w:p>
    <w:p w:rsidR="003B447A" w:rsidRDefault="003B447A" w:rsidP="00C32427">
      <w:pPr>
        <w:ind w:left="720" w:hanging="720"/>
        <w:rPr>
          <w:sz w:val="28"/>
          <w:szCs w:val="28"/>
        </w:rPr>
      </w:pPr>
      <w:r>
        <w:rPr>
          <w:i/>
          <w:sz w:val="28"/>
          <w:szCs w:val="28"/>
        </w:rPr>
        <w:t>*Pepsi Beverage Co.</w:t>
      </w:r>
      <w:r>
        <w:rPr>
          <w:sz w:val="28"/>
          <w:szCs w:val="28"/>
        </w:rPr>
        <w:t>, 362 NLRB No. 25 (2015).</w:t>
      </w:r>
      <w:r w:rsidR="0082324B">
        <w:rPr>
          <w:sz w:val="28"/>
          <w:szCs w:val="28"/>
        </w:rPr>
        <w:t xml:space="preserve">  The Board </w:t>
      </w:r>
      <w:r w:rsidR="00CE6261">
        <w:rPr>
          <w:sz w:val="28"/>
          <w:szCs w:val="28"/>
        </w:rPr>
        <w:t xml:space="preserve">declined to </w:t>
      </w:r>
      <w:r w:rsidR="004D2A15">
        <w:rPr>
          <w:sz w:val="28"/>
          <w:szCs w:val="28"/>
        </w:rPr>
        <w:t xml:space="preserve">find that four delivery and install employees assigned to pick up their loads at its Grand Rapids parking lot were an accretion to the existing unit of Grand Rapids-based field service employees.  </w:t>
      </w:r>
      <w:r w:rsidR="00CE6261">
        <w:rPr>
          <w:sz w:val="28"/>
          <w:szCs w:val="28"/>
        </w:rPr>
        <w:t xml:space="preserve">The Board found that the two groups worked in different operations, that the delivery and install employees have been historically excluded from the Grand Rapids collective-bargaining agreement, and </w:t>
      </w:r>
      <w:r w:rsidR="004D2A15">
        <w:rPr>
          <w:sz w:val="28"/>
          <w:szCs w:val="28"/>
        </w:rPr>
        <w:t xml:space="preserve">that </w:t>
      </w:r>
      <w:r w:rsidR="00CE6261">
        <w:rPr>
          <w:sz w:val="28"/>
          <w:szCs w:val="28"/>
        </w:rPr>
        <w:t xml:space="preserve">the evidence did not show that the delivery and install employees have little or no separate identity from, or that they share an </w:t>
      </w:r>
      <w:r w:rsidR="00CE6261">
        <w:rPr>
          <w:sz w:val="28"/>
          <w:szCs w:val="28"/>
        </w:rPr>
        <w:lastRenderedPageBreak/>
        <w:t>overwhelming community of interest with, the Grand Rapids field service technicians.</w:t>
      </w:r>
    </w:p>
    <w:p w:rsidR="003B447A" w:rsidRDefault="003B447A" w:rsidP="004C4F63">
      <w:pPr>
        <w:rPr>
          <w:sz w:val="28"/>
          <w:szCs w:val="28"/>
        </w:rPr>
      </w:pPr>
    </w:p>
    <w:p w:rsidR="004D2A15" w:rsidRDefault="003B447A" w:rsidP="00C32427">
      <w:pPr>
        <w:ind w:left="720" w:hanging="720"/>
        <w:rPr>
          <w:sz w:val="28"/>
          <w:szCs w:val="28"/>
        </w:rPr>
      </w:pPr>
      <w:r>
        <w:rPr>
          <w:i/>
          <w:sz w:val="28"/>
          <w:szCs w:val="28"/>
        </w:rPr>
        <w:t>*Airway Cleaners, LLC</w:t>
      </w:r>
      <w:r>
        <w:rPr>
          <w:sz w:val="28"/>
          <w:szCs w:val="28"/>
        </w:rPr>
        <w:t>, 362 NLRB No. 87 (2015)</w:t>
      </w:r>
      <w:r w:rsidR="004D2A15">
        <w:rPr>
          <w:sz w:val="28"/>
          <w:szCs w:val="28"/>
        </w:rPr>
        <w:t>.  The Board found that the Regional Director erred in using accretion analysis to determine whether certain new employees were included in the existing unit, because that analysis is inappropriate where, as here, new employees are hired into a specific classification expressly encompassed in the established ba</w:t>
      </w:r>
      <w:r w:rsidR="00DA7CF1">
        <w:rPr>
          <w:sz w:val="28"/>
          <w:szCs w:val="28"/>
        </w:rPr>
        <w:t>rgain</w:t>
      </w:r>
      <w:r w:rsidR="004D2A15">
        <w:rPr>
          <w:sz w:val="28"/>
          <w:szCs w:val="28"/>
        </w:rPr>
        <w:t>ing unit.</w:t>
      </w:r>
    </w:p>
    <w:p w:rsidR="00165264" w:rsidRPr="002F0932" w:rsidRDefault="00165264" w:rsidP="004C4F63">
      <w:pPr>
        <w:rPr>
          <w:b/>
          <w:sz w:val="28"/>
          <w:szCs w:val="28"/>
        </w:rPr>
      </w:pPr>
    </w:p>
    <w:p w:rsidR="004C4F63" w:rsidRPr="002F0932" w:rsidRDefault="004C4F63" w:rsidP="004C4F63">
      <w:pPr>
        <w:rPr>
          <w:b/>
          <w:sz w:val="28"/>
          <w:szCs w:val="28"/>
          <w:u w:val="single"/>
        </w:rPr>
      </w:pPr>
      <w:r w:rsidRPr="002F0932">
        <w:rPr>
          <w:b/>
          <w:sz w:val="28"/>
          <w:szCs w:val="28"/>
        </w:rPr>
        <w:t xml:space="preserve">11-210 – </w:t>
      </w:r>
      <w:r w:rsidR="00921B02" w:rsidRPr="002F0932">
        <w:rPr>
          <w:b/>
          <w:sz w:val="28"/>
          <w:szCs w:val="28"/>
          <w:u w:val="single"/>
        </w:rPr>
        <w:t xml:space="preserve">Timing of </w:t>
      </w:r>
      <w:r w:rsidRPr="002F0932">
        <w:rPr>
          <w:b/>
          <w:sz w:val="28"/>
          <w:szCs w:val="28"/>
          <w:u w:val="single"/>
        </w:rPr>
        <w:t>UC</w:t>
      </w:r>
      <w:r w:rsidR="00921B02" w:rsidRPr="002F0932">
        <w:rPr>
          <w:b/>
          <w:sz w:val="28"/>
          <w:szCs w:val="28"/>
          <w:u w:val="single"/>
        </w:rPr>
        <w:t xml:space="preserve"> Petition</w:t>
      </w:r>
    </w:p>
    <w:p w:rsidR="004C4F63" w:rsidRPr="002F0932" w:rsidRDefault="004C4F63" w:rsidP="004C4F63">
      <w:pPr>
        <w:ind w:left="720" w:hanging="720"/>
        <w:rPr>
          <w:i/>
          <w:sz w:val="28"/>
          <w:szCs w:val="28"/>
        </w:rPr>
      </w:pPr>
    </w:p>
    <w:p w:rsidR="004C4F63" w:rsidRPr="002F0932" w:rsidRDefault="004C4F63" w:rsidP="004C4F63">
      <w:pPr>
        <w:ind w:left="720" w:hanging="720"/>
        <w:rPr>
          <w:sz w:val="28"/>
          <w:szCs w:val="28"/>
        </w:rPr>
      </w:pPr>
      <w:r w:rsidRPr="002F0932">
        <w:rPr>
          <w:i/>
          <w:sz w:val="28"/>
          <w:szCs w:val="28"/>
        </w:rPr>
        <w:t>Dixie Electric Membership</w:t>
      </w:r>
      <w:r w:rsidRPr="002F0932">
        <w:rPr>
          <w:sz w:val="28"/>
          <w:szCs w:val="28"/>
        </w:rPr>
        <w:t>, 358 NLRB No. 120</w:t>
      </w:r>
      <w:r w:rsidR="008E5F6D" w:rsidRPr="002F0932">
        <w:rPr>
          <w:sz w:val="28"/>
          <w:szCs w:val="28"/>
        </w:rPr>
        <w:t xml:space="preserve"> (2012)</w:t>
      </w:r>
      <w:r w:rsidR="008E7E83">
        <w:rPr>
          <w:sz w:val="28"/>
          <w:szCs w:val="28"/>
        </w:rPr>
        <w:t>, affirmed 361 NLRB No. 107</w:t>
      </w:r>
      <w:r w:rsidR="008E5F6D" w:rsidRPr="002F0932">
        <w:rPr>
          <w:sz w:val="28"/>
          <w:szCs w:val="28"/>
        </w:rPr>
        <w:t>.  Board affirmed ALJ ru</w:t>
      </w:r>
      <w:r w:rsidR="008D1A97" w:rsidRPr="002F0932">
        <w:rPr>
          <w:sz w:val="28"/>
          <w:szCs w:val="28"/>
        </w:rPr>
        <w:t>ling that a UC petition</w:t>
      </w:r>
      <w:r w:rsidRPr="002F0932">
        <w:rPr>
          <w:sz w:val="28"/>
          <w:szCs w:val="28"/>
        </w:rPr>
        <w:t xml:space="preserve"> filed </w:t>
      </w:r>
      <w:r w:rsidR="008D1A97" w:rsidRPr="002F0932">
        <w:rPr>
          <w:sz w:val="28"/>
          <w:szCs w:val="28"/>
        </w:rPr>
        <w:t xml:space="preserve">somewhere </w:t>
      </w:r>
      <w:r w:rsidRPr="002F0932">
        <w:rPr>
          <w:sz w:val="28"/>
          <w:szCs w:val="28"/>
        </w:rPr>
        <w:t>between 121 and 143 days of contract execution was not filed “shortly after the contract is executed.”  According</w:t>
      </w:r>
      <w:r w:rsidR="008D1A97" w:rsidRPr="002F0932">
        <w:rPr>
          <w:sz w:val="28"/>
          <w:szCs w:val="28"/>
        </w:rPr>
        <w:t>ly</w:t>
      </w:r>
      <w:r w:rsidRPr="002F0932">
        <w:rPr>
          <w:sz w:val="28"/>
          <w:szCs w:val="28"/>
        </w:rPr>
        <w:t xml:space="preserve"> the petition was not timely filed.</w:t>
      </w:r>
    </w:p>
    <w:p w:rsidR="00E2507E" w:rsidRDefault="00E2507E" w:rsidP="008248CC">
      <w:pPr>
        <w:ind w:left="720" w:hanging="720"/>
        <w:rPr>
          <w:sz w:val="28"/>
          <w:szCs w:val="28"/>
        </w:rPr>
      </w:pPr>
    </w:p>
    <w:p w:rsidR="00FF7EF1" w:rsidRDefault="00FF7EF1" w:rsidP="008248CC">
      <w:pPr>
        <w:ind w:left="720" w:hanging="720"/>
        <w:rPr>
          <w:sz w:val="28"/>
          <w:szCs w:val="28"/>
        </w:rPr>
      </w:pPr>
      <w:r>
        <w:rPr>
          <w:b/>
          <w:sz w:val="28"/>
          <w:szCs w:val="28"/>
        </w:rPr>
        <w:t xml:space="preserve">11-220 – </w:t>
      </w:r>
      <w:r>
        <w:rPr>
          <w:b/>
          <w:sz w:val="28"/>
          <w:szCs w:val="28"/>
          <w:u w:val="single"/>
        </w:rPr>
        <w:t>Accretion vs. Question Concerning Representation</w:t>
      </w:r>
    </w:p>
    <w:p w:rsidR="00FF7EF1" w:rsidRDefault="00FF7EF1" w:rsidP="008248CC">
      <w:pPr>
        <w:ind w:left="720" w:hanging="720"/>
        <w:rPr>
          <w:sz w:val="28"/>
          <w:szCs w:val="28"/>
        </w:rPr>
      </w:pPr>
    </w:p>
    <w:p w:rsidR="00FF7EF1" w:rsidRDefault="00FF7EF1" w:rsidP="00053AC6">
      <w:pPr>
        <w:ind w:left="720" w:hanging="720"/>
        <w:rPr>
          <w:sz w:val="28"/>
          <w:szCs w:val="28"/>
        </w:rPr>
      </w:pPr>
      <w:proofErr w:type="gramStart"/>
      <w:r>
        <w:rPr>
          <w:i/>
          <w:sz w:val="28"/>
          <w:szCs w:val="28"/>
        </w:rPr>
        <w:t>AT Wall Co.</w:t>
      </w:r>
      <w:r>
        <w:rPr>
          <w:sz w:val="28"/>
          <w:szCs w:val="28"/>
        </w:rPr>
        <w:t>, 361 NLRB No. 62 (2014).</w:t>
      </w:r>
      <w:proofErr w:type="gramEnd"/>
      <w:r>
        <w:rPr>
          <w:sz w:val="28"/>
          <w:szCs w:val="28"/>
        </w:rPr>
        <w:t xml:space="preserve">  The Board found that the </w:t>
      </w:r>
      <w:r w:rsidR="00053AC6">
        <w:rPr>
          <w:sz w:val="28"/>
          <w:szCs w:val="28"/>
        </w:rPr>
        <w:t xml:space="preserve">new </w:t>
      </w:r>
      <w:r>
        <w:rPr>
          <w:sz w:val="28"/>
          <w:szCs w:val="28"/>
        </w:rPr>
        <w:t>classifications at issue did not perform the same basic functions as those in the existing unit</w:t>
      </w:r>
      <w:r w:rsidR="00053AC6">
        <w:rPr>
          <w:sz w:val="28"/>
          <w:szCs w:val="28"/>
        </w:rPr>
        <w:t xml:space="preserve"> because the new classifications produced different products using different processes under different conditions.  The Board therefore declined to apply </w:t>
      </w:r>
      <w:r>
        <w:rPr>
          <w:i/>
          <w:sz w:val="28"/>
          <w:szCs w:val="28"/>
        </w:rPr>
        <w:t>Premcor, Inc.</w:t>
      </w:r>
      <w:r w:rsidR="00053AC6">
        <w:rPr>
          <w:sz w:val="28"/>
          <w:szCs w:val="28"/>
        </w:rPr>
        <w:t>, 338 NLRB 1365 (2001) to find that the new classifications were part of the existing unit, but instead applied the traditional accretion standard.  See Sec. 12-500 infra.</w:t>
      </w:r>
    </w:p>
    <w:p w:rsidR="004759B6" w:rsidRDefault="004759B6">
      <w:pPr>
        <w:rPr>
          <w:sz w:val="28"/>
          <w:szCs w:val="28"/>
        </w:rPr>
      </w:pPr>
    </w:p>
    <w:p w:rsidR="000642E2" w:rsidRPr="002F0932" w:rsidRDefault="000642E2" w:rsidP="000642E2">
      <w:pPr>
        <w:rPr>
          <w:b/>
          <w:sz w:val="28"/>
          <w:szCs w:val="28"/>
          <w:u w:val="single"/>
        </w:rPr>
      </w:pPr>
      <w:r w:rsidRPr="002F0932">
        <w:rPr>
          <w:b/>
          <w:sz w:val="28"/>
          <w:szCs w:val="28"/>
        </w:rPr>
        <w:t xml:space="preserve">11-300 – </w:t>
      </w:r>
      <w:r w:rsidRPr="002F0932">
        <w:rPr>
          <w:b/>
          <w:sz w:val="28"/>
          <w:szCs w:val="28"/>
          <w:u w:val="single"/>
        </w:rPr>
        <w:t>Deauthorization Petition (UD)</w:t>
      </w:r>
    </w:p>
    <w:p w:rsidR="000642E2" w:rsidRPr="002F0932" w:rsidRDefault="000642E2" w:rsidP="008248CC">
      <w:pPr>
        <w:ind w:left="720" w:hanging="720"/>
        <w:rPr>
          <w:sz w:val="28"/>
          <w:szCs w:val="28"/>
        </w:rPr>
      </w:pPr>
    </w:p>
    <w:p w:rsidR="000642E2" w:rsidRPr="002F0932" w:rsidRDefault="000642E2" w:rsidP="008248CC">
      <w:pPr>
        <w:ind w:left="720" w:hanging="720"/>
        <w:rPr>
          <w:sz w:val="28"/>
          <w:szCs w:val="28"/>
        </w:rPr>
      </w:pPr>
      <w:r w:rsidRPr="002F0932">
        <w:rPr>
          <w:i/>
          <w:sz w:val="28"/>
          <w:szCs w:val="28"/>
        </w:rPr>
        <w:t>First Student, Inc.</w:t>
      </w:r>
      <w:r w:rsidRPr="002F0932">
        <w:rPr>
          <w:sz w:val="28"/>
          <w:szCs w:val="28"/>
        </w:rPr>
        <w:t xml:space="preserve">, 359 NLRB No. 27 (2012).  </w:t>
      </w:r>
      <w:r w:rsidR="008D1A97" w:rsidRPr="002F0932">
        <w:rPr>
          <w:sz w:val="28"/>
          <w:szCs w:val="28"/>
        </w:rPr>
        <w:t>A</w:t>
      </w:r>
      <w:r w:rsidRPr="002F0932">
        <w:rPr>
          <w:sz w:val="28"/>
          <w:szCs w:val="28"/>
        </w:rPr>
        <w:t xml:space="preserve"> Board </w:t>
      </w:r>
      <w:r w:rsidR="008D1A97" w:rsidRPr="002F0932">
        <w:rPr>
          <w:sz w:val="28"/>
          <w:szCs w:val="28"/>
        </w:rPr>
        <w:t xml:space="preserve">majority </w:t>
      </w:r>
      <w:r w:rsidRPr="002F0932">
        <w:rPr>
          <w:sz w:val="28"/>
          <w:szCs w:val="28"/>
        </w:rPr>
        <w:t xml:space="preserve">denied </w:t>
      </w:r>
      <w:r w:rsidR="00870A85" w:rsidRPr="002F0932">
        <w:rPr>
          <w:sz w:val="28"/>
          <w:szCs w:val="28"/>
        </w:rPr>
        <w:t>review of a Regional Director’s dismissal of a UD petition where the RD found that the employees had become part of a merged national unit and the petition sought only an election at a single location.</w:t>
      </w:r>
    </w:p>
    <w:p w:rsidR="00C223C4" w:rsidRPr="002F0932" w:rsidRDefault="00C223C4" w:rsidP="008248CC">
      <w:pPr>
        <w:ind w:left="720" w:hanging="720"/>
        <w:rPr>
          <w:i/>
          <w:sz w:val="28"/>
          <w:szCs w:val="28"/>
        </w:rPr>
      </w:pPr>
    </w:p>
    <w:p w:rsidR="004C4F63" w:rsidRPr="002F0932" w:rsidRDefault="004C4F63" w:rsidP="007C1F40">
      <w:pPr>
        <w:keepNext/>
        <w:jc w:val="center"/>
        <w:rPr>
          <w:b/>
          <w:sz w:val="28"/>
          <w:szCs w:val="28"/>
        </w:rPr>
      </w:pPr>
      <w:r w:rsidRPr="002F0932">
        <w:rPr>
          <w:b/>
          <w:sz w:val="28"/>
          <w:szCs w:val="28"/>
        </w:rPr>
        <w:lastRenderedPageBreak/>
        <w:t>Chapter 12</w:t>
      </w:r>
    </w:p>
    <w:p w:rsidR="004C4F63" w:rsidRPr="002F0932" w:rsidRDefault="0080641E" w:rsidP="007C1F40">
      <w:pPr>
        <w:keepNext/>
        <w:jc w:val="center"/>
        <w:rPr>
          <w:b/>
          <w:sz w:val="28"/>
          <w:szCs w:val="28"/>
        </w:rPr>
      </w:pPr>
      <w:r w:rsidRPr="002F0932">
        <w:rPr>
          <w:b/>
          <w:sz w:val="28"/>
          <w:szCs w:val="28"/>
        </w:rPr>
        <w:t xml:space="preserve">Appropriate Unit: </w:t>
      </w:r>
      <w:r w:rsidR="004C4F63" w:rsidRPr="002F0932">
        <w:rPr>
          <w:b/>
          <w:sz w:val="28"/>
          <w:szCs w:val="28"/>
        </w:rPr>
        <w:t>General Principles</w:t>
      </w:r>
    </w:p>
    <w:p w:rsidR="004C4F63" w:rsidRPr="002F0932" w:rsidRDefault="004C4F63" w:rsidP="007C1F40">
      <w:pPr>
        <w:keepNext/>
        <w:rPr>
          <w:sz w:val="28"/>
          <w:szCs w:val="28"/>
        </w:rPr>
      </w:pPr>
    </w:p>
    <w:p w:rsidR="004C4F63" w:rsidRPr="002F0932" w:rsidRDefault="004C4F63" w:rsidP="007C1F40">
      <w:pPr>
        <w:keepNext/>
        <w:rPr>
          <w:b/>
          <w:sz w:val="28"/>
          <w:szCs w:val="28"/>
          <w:u w:val="single"/>
        </w:rPr>
      </w:pPr>
      <w:r w:rsidRPr="002F0932">
        <w:rPr>
          <w:b/>
          <w:sz w:val="28"/>
          <w:szCs w:val="28"/>
        </w:rPr>
        <w:t xml:space="preserve">12-210 – </w:t>
      </w:r>
      <w:r w:rsidRPr="002F0932">
        <w:rPr>
          <w:b/>
          <w:sz w:val="28"/>
          <w:szCs w:val="28"/>
          <w:u w:val="single"/>
        </w:rPr>
        <w:t>Community of Interest</w:t>
      </w:r>
    </w:p>
    <w:p w:rsidR="001165F9" w:rsidRPr="002F0932" w:rsidRDefault="001165F9" w:rsidP="007C1F40">
      <w:pPr>
        <w:keepNext/>
        <w:rPr>
          <w:b/>
          <w:sz w:val="28"/>
          <w:szCs w:val="28"/>
        </w:rPr>
      </w:pPr>
    </w:p>
    <w:p w:rsidR="005E39FD" w:rsidRPr="002F0932" w:rsidRDefault="005E39FD" w:rsidP="007C1F40">
      <w:pPr>
        <w:pStyle w:val="ListParagraph"/>
        <w:keepNext/>
        <w:ind w:hanging="720"/>
        <w:rPr>
          <w:sz w:val="28"/>
          <w:szCs w:val="28"/>
        </w:rPr>
      </w:pPr>
      <w:proofErr w:type="gramStart"/>
      <w:r w:rsidRPr="002F0932">
        <w:rPr>
          <w:i/>
          <w:sz w:val="28"/>
          <w:szCs w:val="28"/>
        </w:rPr>
        <w:t>Kindred Nursing Centers East</w:t>
      </w:r>
      <w:r w:rsidR="008E7E83">
        <w:rPr>
          <w:i/>
          <w:sz w:val="28"/>
          <w:szCs w:val="28"/>
        </w:rPr>
        <w:t xml:space="preserve">, LLC </w:t>
      </w:r>
      <w:r w:rsidRPr="002F0932">
        <w:rPr>
          <w:i/>
          <w:sz w:val="28"/>
          <w:szCs w:val="28"/>
        </w:rPr>
        <w:t>v. NLRB</w:t>
      </w:r>
      <w:r w:rsidRPr="002F0932">
        <w:rPr>
          <w:sz w:val="28"/>
          <w:szCs w:val="28"/>
        </w:rPr>
        <w:t>,</w:t>
      </w:r>
      <w:r w:rsidR="008E7E83">
        <w:rPr>
          <w:sz w:val="28"/>
          <w:szCs w:val="28"/>
        </w:rPr>
        <w:t xml:space="preserve"> 727 F3d 552 (6</w:t>
      </w:r>
      <w:r w:rsidR="00082D24" w:rsidRPr="00082D24">
        <w:rPr>
          <w:sz w:val="28"/>
          <w:szCs w:val="28"/>
          <w:vertAlign w:val="superscript"/>
        </w:rPr>
        <w:t>th</w:t>
      </w:r>
      <w:r w:rsidR="008E7E83">
        <w:rPr>
          <w:sz w:val="28"/>
          <w:szCs w:val="28"/>
        </w:rPr>
        <w:t xml:space="preserve"> Cir. 2013).</w:t>
      </w:r>
      <w:proofErr w:type="gramEnd"/>
      <w:r w:rsidRPr="002F0932">
        <w:rPr>
          <w:sz w:val="28"/>
          <w:szCs w:val="28"/>
        </w:rPr>
        <w:t xml:space="preserve"> In this decision, the Sixth Circuit affirmed the </w:t>
      </w:r>
      <w:r w:rsidR="00463A64" w:rsidRPr="002F0932">
        <w:rPr>
          <w:sz w:val="28"/>
          <w:szCs w:val="28"/>
        </w:rPr>
        <w:t>Boards decision</w:t>
      </w:r>
      <w:r w:rsidRPr="002F0932">
        <w:rPr>
          <w:sz w:val="28"/>
          <w:szCs w:val="28"/>
        </w:rPr>
        <w:t xml:space="preserve"> in </w:t>
      </w:r>
      <w:r w:rsidRPr="002F0932">
        <w:rPr>
          <w:i/>
          <w:sz w:val="28"/>
          <w:szCs w:val="28"/>
        </w:rPr>
        <w:t>Specialty Healthcare,</w:t>
      </w:r>
      <w:r w:rsidRPr="002F0932">
        <w:rPr>
          <w:sz w:val="28"/>
          <w:szCs w:val="28"/>
        </w:rPr>
        <w:t xml:space="preserve"> 357 NLRB No. 83 (2011), where the Board held that an employer who challenges an excluded classification from an otherwise appropriate unit, must demonstrated “an overwhelming community of interest with those in the petitioned for unit.”</w:t>
      </w:r>
    </w:p>
    <w:p w:rsidR="005E39FD" w:rsidRPr="002F0932" w:rsidRDefault="005E39FD" w:rsidP="005E39FD">
      <w:pPr>
        <w:pStyle w:val="ListParagraph"/>
        <w:ind w:left="0"/>
        <w:rPr>
          <w:sz w:val="28"/>
          <w:szCs w:val="28"/>
        </w:rPr>
      </w:pPr>
    </w:p>
    <w:p w:rsidR="002A7D34" w:rsidRPr="002F0932" w:rsidRDefault="005E39FD" w:rsidP="005E39FD">
      <w:pPr>
        <w:pStyle w:val="ListParagraph"/>
        <w:ind w:left="0"/>
        <w:rPr>
          <w:sz w:val="28"/>
          <w:szCs w:val="28"/>
        </w:rPr>
      </w:pPr>
      <w:r w:rsidRPr="002F0932">
        <w:rPr>
          <w:sz w:val="28"/>
          <w:szCs w:val="28"/>
        </w:rPr>
        <w:t xml:space="preserve">In two cases decided in 2013, the Board applied </w:t>
      </w:r>
      <w:r w:rsidRPr="002F0932">
        <w:rPr>
          <w:i/>
          <w:sz w:val="28"/>
          <w:szCs w:val="28"/>
        </w:rPr>
        <w:t>Specialty</w:t>
      </w:r>
      <w:r w:rsidRPr="002F0932">
        <w:rPr>
          <w:sz w:val="28"/>
          <w:szCs w:val="28"/>
        </w:rPr>
        <w:t xml:space="preserve"> and found that </w:t>
      </w:r>
    </w:p>
    <w:p w:rsidR="005E39FD" w:rsidRPr="002F0932" w:rsidRDefault="005E39FD" w:rsidP="002A7D34">
      <w:pPr>
        <w:pStyle w:val="ListParagraph"/>
        <w:rPr>
          <w:sz w:val="28"/>
          <w:szCs w:val="28"/>
        </w:rPr>
      </w:pPr>
      <w:r w:rsidRPr="002F0932">
        <w:rPr>
          <w:sz w:val="28"/>
          <w:szCs w:val="28"/>
        </w:rPr>
        <w:t>efforts to add employees to otherwise appropriate units were not supported by overwhelming evidence.  These cases are:</w:t>
      </w:r>
    </w:p>
    <w:p w:rsidR="005E39FD" w:rsidRPr="002F0932" w:rsidRDefault="005E39FD" w:rsidP="005E39FD">
      <w:pPr>
        <w:pStyle w:val="ListParagraph"/>
        <w:ind w:left="0"/>
        <w:rPr>
          <w:sz w:val="28"/>
          <w:szCs w:val="28"/>
        </w:rPr>
      </w:pPr>
    </w:p>
    <w:p w:rsidR="005E39FD" w:rsidRPr="002F0932" w:rsidRDefault="00082D24" w:rsidP="00596E6D">
      <w:pPr>
        <w:pStyle w:val="ListParagraph"/>
        <w:spacing w:after="200"/>
        <w:ind w:hanging="720"/>
        <w:rPr>
          <w:sz w:val="28"/>
          <w:szCs w:val="28"/>
        </w:rPr>
      </w:pPr>
      <w:r w:rsidRPr="00082D24">
        <w:rPr>
          <w:i/>
          <w:sz w:val="28"/>
          <w:szCs w:val="28"/>
        </w:rPr>
        <w:t>Fraser Engineering Company</w:t>
      </w:r>
      <w:r w:rsidR="005E39FD" w:rsidRPr="002F0932">
        <w:rPr>
          <w:sz w:val="28"/>
          <w:szCs w:val="28"/>
        </w:rPr>
        <w:t>, 359 NLRB No. 80 (2013) (Employer sought to add employees of wholly owned subsidiary)</w:t>
      </w:r>
    </w:p>
    <w:p w:rsidR="005E39FD" w:rsidRPr="002F0932" w:rsidRDefault="005E39FD" w:rsidP="005E39FD">
      <w:pPr>
        <w:pStyle w:val="ListParagraph"/>
        <w:ind w:left="0"/>
        <w:rPr>
          <w:sz w:val="28"/>
          <w:szCs w:val="28"/>
        </w:rPr>
      </w:pPr>
    </w:p>
    <w:p w:rsidR="005E39FD" w:rsidRPr="002F0932" w:rsidRDefault="00082D24" w:rsidP="00596E6D">
      <w:pPr>
        <w:pStyle w:val="ListParagraph"/>
        <w:ind w:hanging="720"/>
        <w:rPr>
          <w:sz w:val="28"/>
          <w:szCs w:val="28"/>
        </w:rPr>
      </w:pPr>
      <w:r w:rsidRPr="00082D24">
        <w:rPr>
          <w:i/>
          <w:sz w:val="28"/>
          <w:szCs w:val="28"/>
        </w:rPr>
        <w:t>Guide Dogs for the Blind Inc.</w:t>
      </w:r>
      <w:r w:rsidR="005E39FD" w:rsidRPr="002F0932">
        <w:rPr>
          <w:sz w:val="28"/>
          <w:szCs w:val="28"/>
        </w:rPr>
        <w:t>, 359 NLRB No. 151 (2013) (Employer sought to add “dog handlers” to unit of canine welfare technicians and instructors.)</w:t>
      </w:r>
    </w:p>
    <w:p w:rsidR="005E39FD" w:rsidRPr="002F0932" w:rsidRDefault="005E39FD" w:rsidP="005E39FD">
      <w:pPr>
        <w:pStyle w:val="ListParagraph"/>
        <w:ind w:left="0"/>
        <w:rPr>
          <w:sz w:val="28"/>
          <w:szCs w:val="28"/>
        </w:rPr>
      </w:pPr>
    </w:p>
    <w:p w:rsidR="005E39FD" w:rsidRPr="002F0932" w:rsidRDefault="005E39FD" w:rsidP="00596E6D">
      <w:pPr>
        <w:pStyle w:val="ListParagraph"/>
        <w:ind w:hanging="720"/>
        <w:rPr>
          <w:sz w:val="28"/>
          <w:szCs w:val="28"/>
        </w:rPr>
      </w:pPr>
      <w:r w:rsidRPr="002F0932">
        <w:rPr>
          <w:sz w:val="28"/>
          <w:szCs w:val="28"/>
        </w:rPr>
        <w:t xml:space="preserve">The Fourth Circuit found it unnecessary to reach the </w:t>
      </w:r>
      <w:r w:rsidRPr="002F0932">
        <w:rPr>
          <w:i/>
          <w:sz w:val="28"/>
          <w:szCs w:val="28"/>
        </w:rPr>
        <w:t>Specialty Healthcare,</w:t>
      </w:r>
      <w:r w:rsidRPr="002F0932">
        <w:rPr>
          <w:sz w:val="28"/>
          <w:szCs w:val="28"/>
        </w:rPr>
        <w:t xml:space="preserve"> issue when it affirmed the Board</w:t>
      </w:r>
      <w:r w:rsidR="008E7E83">
        <w:rPr>
          <w:sz w:val="28"/>
          <w:szCs w:val="28"/>
        </w:rPr>
        <w:t>’</w:t>
      </w:r>
      <w:r w:rsidRPr="002F0932">
        <w:rPr>
          <w:sz w:val="28"/>
          <w:szCs w:val="28"/>
        </w:rPr>
        <w:t>s unit decision in:</w:t>
      </w:r>
      <w:r w:rsidR="00596E6D">
        <w:rPr>
          <w:sz w:val="28"/>
          <w:szCs w:val="28"/>
        </w:rPr>
        <w:t xml:space="preserve"> </w:t>
      </w:r>
    </w:p>
    <w:p w:rsidR="00596E6D" w:rsidRDefault="00596E6D" w:rsidP="00463A64">
      <w:pPr>
        <w:rPr>
          <w:i/>
          <w:sz w:val="28"/>
          <w:szCs w:val="28"/>
        </w:rPr>
      </w:pPr>
    </w:p>
    <w:p w:rsidR="005E39FD" w:rsidRPr="001A7C62" w:rsidRDefault="00596E6D" w:rsidP="001A7C62">
      <w:pPr>
        <w:ind w:left="720" w:hanging="720"/>
        <w:rPr>
          <w:i/>
          <w:sz w:val="28"/>
          <w:szCs w:val="28"/>
        </w:rPr>
      </w:pPr>
      <w:r>
        <w:rPr>
          <w:i/>
          <w:sz w:val="28"/>
          <w:szCs w:val="28"/>
        </w:rPr>
        <w:tab/>
      </w:r>
      <w:proofErr w:type="gramStart"/>
      <w:r w:rsidR="005E39FD" w:rsidRPr="002F0932">
        <w:rPr>
          <w:i/>
          <w:sz w:val="28"/>
          <w:szCs w:val="28"/>
        </w:rPr>
        <w:t>NLRB v. Enterprise Leasing and Hunting</w:t>
      </w:r>
      <w:r w:rsidR="00463A64" w:rsidRPr="002F0932">
        <w:rPr>
          <w:i/>
          <w:sz w:val="28"/>
          <w:szCs w:val="28"/>
        </w:rPr>
        <w:t>ton</w:t>
      </w:r>
      <w:r w:rsidR="005E39FD" w:rsidRPr="002F0932">
        <w:rPr>
          <w:i/>
          <w:sz w:val="28"/>
          <w:szCs w:val="28"/>
        </w:rPr>
        <w:t xml:space="preserve"> Ingall</w:t>
      </w:r>
      <w:r w:rsidR="00463A64" w:rsidRPr="002F0932">
        <w:rPr>
          <w:i/>
          <w:sz w:val="28"/>
          <w:szCs w:val="28"/>
        </w:rPr>
        <w:t>s</w:t>
      </w:r>
      <w:r w:rsidR="005E39FD" w:rsidRPr="002F0932">
        <w:rPr>
          <w:i/>
          <w:sz w:val="28"/>
          <w:szCs w:val="28"/>
        </w:rPr>
        <w:t xml:space="preserve"> v. NLRB</w:t>
      </w:r>
      <w:r w:rsidR="00082D24" w:rsidRPr="00082D24">
        <w:rPr>
          <w:sz w:val="28"/>
          <w:szCs w:val="28"/>
        </w:rPr>
        <w:t>,</w:t>
      </w:r>
      <w:r w:rsidR="001A7C62">
        <w:rPr>
          <w:sz w:val="28"/>
          <w:szCs w:val="28"/>
        </w:rPr>
        <w:t xml:space="preserve"> 722 F3d 609</w:t>
      </w:r>
      <w:r w:rsidR="005E39FD" w:rsidRPr="002F0932">
        <w:rPr>
          <w:sz w:val="28"/>
          <w:szCs w:val="28"/>
        </w:rPr>
        <w:t xml:space="preserve"> (4</w:t>
      </w:r>
      <w:r w:rsidR="005E39FD" w:rsidRPr="002F0932">
        <w:rPr>
          <w:sz w:val="28"/>
          <w:szCs w:val="28"/>
          <w:vertAlign w:val="superscript"/>
        </w:rPr>
        <w:t xml:space="preserve">th </w:t>
      </w:r>
      <w:r w:rsidR="002A7D34" w:rsidRPr="002F0932">
        <w:rPr>
          <w:sz w:val="28"/>
          <w:szCs w:val="28"/>
        </w:rPr>
        <w:t>Cir</w:t>
      </w:r>
      <w:r w:rsidR="005E39FD" w:rsidRPr="002F0932">
        <w:rPr>
          <w:sz w:val="28"/>
          <w:szCs w:val="28"/>
        </w:rPr>
        <w:t>. 2013).</w:t>
      </w:r>
      <w:proofErr w:type="gramEnd"/>
      <w:r w:rsidR="005E39FD" w:rsidRPr="002F0932">
        <w:rPr>
          <w:sz w:val="28"/>
          <w:szCs w:val="28"/>
        </w:rPr>
        <w:t xml:space="preserve">  These two cas</w:t>
      </w:r>
      <w:r w:rsidR="00463A64" w:rsidRPr="002F0932">
        <w:rPr>
          <w:sz w:val="28"/>
          <w:szCs w:val="28"/>
        </w:rPr>
        <w:t xml:space="preserve">es were consolidated for the </w:t>
      </w:r>
      <w:r w:rsidR="00082D24" w:rsidRPr="00082D24">
        <w:rPr>
          <w:i/>
          <w:sz w:val="28"/>
          <w:szCs w:val="28"/>
        </w:rPr>
        <w:t>Noel Canning</w:t>
      </w:r>
      <w:r w:rsidR="005E39FD" w:rsidRPr="002F0932">
        <w:rPr>
          <w:sz w:val="28"/>
          <w:szCs w:val="28"/>
        </w:rPr>
        <w:t xml:space="preserve"> issue.  The Hunting</w:t>
      </w:r>
      <w:r w:rsidR="00463A64" w:rsidRPr="002F0932">
        <w:rPr>
          <w:sz w:val="28"/>
          <w:szCs w:val="28"/>
        </w:rPr>
        <w:t>ton</w:t>
      </w:r>
      <w:r w:rsidR="005E39FD" w:rsidRPr="002F0932">
        <w:rPr>
          <w:sz w:val="28"/>
          <w:szCs w:val="28"/>
        </w:rPr>
        <w:t xml:space="preserve"> case presented the </w:t>
      </w:r>
      <w:r w:rsidR="00082D24" w:rsidRPr="00082D24">
        <w:rPr>
          <w:i/>
          <w:sz w:val="28"/>
          <w:szCs w:val="28"/>
        </w:rPr>
        <w:t>Specialty</w:t>
      </w:r>
      <w:r w:rsidR="005E39FD" w:rsidRPr="002F0932">
        <w:rPr>
          <w:sz w:val="28"/>
          <w:szCs w:val="28"/>
        </w:rPr>
        <w:t xml:space="preserve"> issue and the Cour</w:t>
      </w:r>
      <w:r w:rsidR="00463A64" w:rsidRPr="002F0932">
        <w:rPr>
          <w:sz w:val="28"/>
          <w:szCs w:val="28"/>
        </w:rPr>
        <w:t>t affirmed the Board decision on</w:t>
      </w:r>
      <w:r w:rsidR="005E39FD" w:rsidRPr="002F0932">
        <w:rPr>
          <w:sz w:val="28"/>
          <w:szCs w:val="28"/>
        </w:rPr>
        <w:t xml:space="preserve"> the basis the </w:t>
      </w:r>
      <w:r w:rsidR="00463A64" w:rsidRPr="002F0932">
        <w:rPr>
          <w:sz w:val="28"/>
          <w:szCs w:val="28"/>
        </w:rPr>
        <w:t>Boards alternate finding that the</w:t>
      </w:r>
      <w:r w:rsidR="005E39FD" w:rsidRPr="002F0932">
        <w:rPr>
          <w:sz w:val="28"/>
          <w:szCs w:val="28"/>
        </w:rPr>
        <w:t xml:space="preserve"> un</w:t>
      </w:r>
      <w:r w:rsidR="00463A64" w:rsidRPr="002F0932">
        <w:rPr>
          <w:sz w:val="28"/>
          <w:szCs w:val="28"/>
        </w:rPr>
        <w:t>it was consistent with its traditional technical employee community of interest analysis citing</w:t>
      </w:r>
      <w:r w:rsidR="005E39FD" w:rsidRPr="002F0932">
        <w:rPr>
          <w:sz w:val="28"/>
          <w:szCs w:val="28"/>
        </w:rPr>
        <w:t xml:space="preserve"> </w:t>
      </w:r>
      <w:r w:rsidR="005E39FD" w:rsidRPr="002F0932">
        <w:rPr>
          <w:i/>
          <w:sz w:val="28"/>
          <w:szCs w:val="28"/>
        </w:rPr>
        <w:t xml:space="preserve">TRW Carr </w:t>
      </w:r>
      <w:r w:rsidR="00082D24" w:rsidRPr="00082D24">
        <w:rPr>
          <w:sz w:val="28"/>
          <w:szCs w:val="28"/>
        </w:rPr>
        <w:t>266</w:t>
      </w:r>
      <w:r w:rsidR="005E39FD" w:rsidRPr="002F0932">
        <w:rPr>
          <w:sz w:val="28"/>
          <w:szCs w:val="28"/>
        </w:rPr>
        <w:t xml:space="preserve"> NLRB 326.</w:t>
      </w:r>
    </w:p>
    <w:p w:rsidR="00596E6D" w:rsidRDefault="00596E6D" w:rsidP="00596E6D">
      <w:pPr>
        <w:ind w:left="720" w:hanging="720"/>
        <w:rPr>
          <w:sz w:val="28"/>
          <w:szCs w:val="28"/>
        </w:rPr>
      </w:pPr>
    </w:p>
    <w:p w:rsidR="00596E6D" w:rsidRPr="003B447A" w:rsidRDefault="00596E6D" w:rsidP="00596E6D">
      <w:pPr>
        <w:ind w:left="720" w:hanging="720"/>
        <w:rPr>
          <w:sz w:val="28"/>
          <w:szCs w:val="28"/>
        </w:rPr>
      </w:pPr>
      <w:r>
        <w:rPr>
          <w:sz w:val="28"/>
          <w:szCs w:val="28"/>
        </w:rPr>
        <w:tab/>
        <w:t xml:space="preserve">As part of its reconsideration of </w:t>
      </w:r>
      <w:r w:rsidR="00082D24" w:rsidRPr="00082D24">
        <w:rPr>
          <w:i/>
          <w:sz w:val="28"/>
          <w:szCs w:val="28"/>
        </w:rPr>
        <w:t>Noel Canning</w:t>
      </w:r>
      <w:r w:rsidR="008E7E83">
        <w:rPr>
          <w:sz w:val="28"/>
          <w:szCs w:val="28"/>
        </w:rPr>
        <w:t xml:space="preserve"> </w:t>
      </w:r>
      <w:r>
        <w:rPr>
          <w:sz w:val="28"/>
          <w:szCs w:val="28"/>
        </w:rPr>
        <w:t xml:space="preserve">cases, the Board reaffirmed </w:t>
      </w:r>
      <w:r>
        <w:rPr>
          <w:i/>
          <w:sz w:val="28"/>
          <w:szCs w:val="28"/>
        </w:rPr>
        <w:t>Enterprise</w:t>
      </w:r>
      <w:r>
        <w:rPr>
          <w:sz w:val="28"/>
          <w:szCs w:val="28"/>
        </w:rPr>
        <w:t xml:space="preserve"> at 361 NLRB No. 63 and </w:t>
      </w:r>
      <w:r w:rsidRPr="00596E6D">
        <w:rPr>
          <w:i/>
          <w:sz w:val="28"/>
          <w:szCs w:val="28"/>
        </w:rPr>
        <w:t>Huntington</w:t>
      </w:r>
      <w:r>
        <w:rPr>
          <w:sz w:val="28"/>
          <w:szCs w:val="28"/>
        </w:rPr>
        <w:t xml:space="preserve"> at 361 NLRB No. 64.</w:t>
      </w:r>
      <w:r w:rsidR="003B447A">
        <w:rPr>
          <w:sz w:val="28"/>
          <w:szCs w:val="28"/>
        </w:rPr>
        <w:t xml:space="preserve">  The Fourth Circuit enforced these decisions in </w:t>
      </w:r>
      <w:r w:rsidR="003B447A">
        <w:rPr>
          <w:i/>
          <w:sz w:val="28"/>
          <w:szCs w:val="28"/>
        </w:rPr>
        <w:t>Huntington Ingalls Inc. v. NLRB</w:t>
      </w:r>
      <w:r w:rsidR="003B447A">
        <w:rPr>
          <w:sz w:val="28"/>
          <w:szCs w:val="28"/>
        </w:rPr>
        <w:t xml:space="preserve">, __ Fed. </w:t>
      </w:r>
      <w:proofErr w:type="spellStart"/>
      <w:proofErr w:type="gramStart"/>
      <w:r w:rsidR="003B447A">
        <w:rPr>
          <w:sz w:val="28"/>
          <w:szCs w:val="28"/>
        </w:rPr>
        <w:t>Appx</w:t>
      </w:r>
      <w:proofErr w:type="spellEnd"/>
      <w:r w:rsidR="003B447A">
        <w:rPr>
          <w:sz w:val="28"/>
          <w:szCs w:val="28"/>
        </w:rPr>
        <w:t>.</w:t>
      </w:r>
      <w:proofErr w:type="gramEnd"/>
      <w:r w:rsidR="003B447A">
        <w:rPr>
          <w:sz w:val="28"/>
          <w:szCs w:val="28"/>
        </w:rPr>
        <w:t xml:space="preserve"> </w:t>
      </w:r>
      <w:proofErr w:type="gramStart"/>
      <w:r w:rsidR="003B447A">
        <w:rPr>
          <w:sz w:val="28"/>
          <w:szCs w:val="28"/>
        </w:rPr>
        <w:t>__ (4</w:t>
      </w:r>
      <w:r w:rsidR="003B447A" w:rsidRPr="00C32427">
        <w:rPr>
          <w:sz w:val="28"/>
          <w:szCs w:val="28"/>
          <w:vertAlign w:val="superscript"/>
        </w:rPr>
        <w:t>th</w:t>
      </w:r>
      <w:r w:rsidR="003B447A">
        <w:rPr>
          <w:sz w:val="28"/>
          <w:szCs w:val="28"/>
        </w:rPr>
        <w:t xml:space="preserve"> Cir. 2015).</w:t>
      </w:r>
      <w:proofErr w:type="gramEnd"/>
    </w:p>
    <w:p w:rsidR="004C4F63" w:rsidRDefault="004C4F63" w:rsidP="004C4F63">
      <w:pPr>
        <w:rPr>
          <w:sz w:val="28"/>
          <w:szCs w:val="28"/>
        </w:rPr>
      </w:pPr>
    </w:p>
    <w:p w:rsidR="00651CCE" w:rsidRDefault="00651CCE" w:rsidP="00651CCE">
      <w:pPr>
        <w:ind w:left="720" w:hanging="720"/>
        <w:rPr>
          <w:sz w:val="28"/>
          <w:szCs w:val="28"/>
        </w:rPr>
      </w:pPr>
      <w:proofErr w:type="gramStart"/>
      <w:r w:rsidRPr="00651CCE">
        <w:rPr>
          <w:i/>
          <w:sz w:val="28"/>
          <w:szCs w:val="28"/>
        </w:rPr>
        <w:t xml:space="preserve">A.S.V., Inc. </w:t>
      </w:r>
      <w:r w:rsidR="001A7C62">
        <w:rPr>
          <w:i/>
          <w:sz w:val="28"/>
          <w:szCs w:val="28"/>
        </w:rPr>
        <w:t>a</w:t>
      </w:r>
      <w:r w:rsidRPr="00651CCE">
        <w:rPr>
          <w:i/>
          <w:sz w:val="28"/>
          <w:szCs w:val="28"/>
        </w:rPr>
        <w:t>/</w:t>
      </w:r>
      <w:r w:rsidR="001A7C62">
        <w:rPr>
          <w:i/>
          <w:sz w:val="28"/>
          <w:szCs w:val="28"/>
        </w:rPr>
        <w:t>k</w:t>
      </w:r>
      <w:r w:rsidRPr="00651CCE">
        <w:rPr>
          <w:i/>
          <w:sz w:val="28"/>
          <w:szCs w:val="28"/>
        </w:rPr>
        <w:t>/a Terex</w:t>
      </w:r>
      <w:r>
        <w:rPr>
          <w:sz w:val="28"/>
          <w:szCs w:val="28"/>
        </w:rPr>
        <w:t>, 360 NLRB No. 138 (2014).</w:t>
      </w:r>
      <w:proofErr w:type="gramEnd"/>
      <w:r>
        <w:rPr>
          <w:sz w:val="28"/>
          <w:szCs w:val="28"/>
        </w:rPr>
        <w:t xml:space="preserve">  Board affirmed decision of Regional Director that a unit of undercarriage employees at a track and skid loading manufacturer was a “fractured</w:t>
      </w:r>
      <w:r w:rsidR="00723A45">
        <w:rPr>
          <w:sz w:val="28"/>
          <w:szCs w:val="28"/>
        </w:rPr>
        <w:t>”</w:t>
      </w:r>
      <w:r>
        <w:rPr>
          <w:sz w:val="28"/>
          <w:szCs w:val="28"/>
        </w:rPr>
        <w:t xml:space="preserve"> unit and not a unit appropriate for </w:t>
      </w:r>
      <w:r>
        <w:rPr>
          <w:sz w:val="28"/>
          <w:szCs w:val="28"/>
        </w:rPr>
        <w:lastRenderedPageBreak/>
        <w:t>collective bargaining.  The employer sought a larger unit and the Regional Director ordered an election in a larger unit.</w:t>
      </w:r>
    </w:p>
    <w:p w:rsidR="00723A45" w:rsidRDefault="00723A45" w:rsidP="00651CCE">
      <w:pPr>
        <w:ind w:left="720" w:hanging="720"/>
        <w:rPr>
          <w:sz w:val="28"/>
          <w:szCs w:val="28"/>
        </w:rPr>
      </w:pPr>
    </w:p>
    <w:p w:rsidR="00723A45" w:rsidRDefault="00723A45" w:rsidP="00651CCE">
      <w:pPr>
        <w:ind w:left="720" w:hanging="720"/>
        <w:rPr>
          <w:sz w:val="28"/>
          <w:szCs w:val="28"/>
        </w:rPr>
      </w:pPr>
      <w:proofErr w:type="gramStart"/>
      <w:r>
        <w:rPr>
          <w:i/>
          <w:sz w:val="28"/>
          <w:szCs w:val="28"/>
        </w:rPr>
        <w:t>Macy’s Inc.</w:t>
      </w:r>
      <w:r>
        <w:rPr>
          <w:sz w:val="28"/>
          <w:szCs w:val="28"/>
        </w:rPr>
        <w:t>, 361 NLRB No. 4 (2014).</w:t>
      </w:r>
      <w:proofErr w:type="gramEnd"/>
      <w:r>
        <w:rPr>
          <w:sz w:val="28"/>
          <w:szCs w:val="28"/>
        </w:rPr>
        <w:t xml:space="preserve">  Board majority affirmed finding of Regional Director that a unit of cosmetic and fragrance department employees are a readily identifiable </w:t>
      </w:r>
      <w:r w:rsidR="001A7C62">
        <w:rPr>
          <w:sz w:val="28"/>
          <w:szCs w:val="28"/>
        </w:rPr>
        <w:t>a</w:t>
      </w:r>
      <w:r w:rsidR="00715125">
        <w:rPr>
          <w:sz w:val="28"/>
          <w:szCs w:val="28"/>
        </w:rPr>
        <w:t>s a group and</w:t>
      </w:r>
      <w:r w:rsidR="001A7C62">
        <w:rPr>
          <w:sz w:val="28"/>
          <w:szCs w:val="28"/>
        </w:rPr>
        <w:t xml:space="preserve"> share a community of interest, </w:t>
      </w:r>
      <w:r>
        <w:rPr>
          <w:sz w:val="28"/>
          <w:szCs w:val="28"/>
        </w:rPr>
        <w:t>and that other selling department employees do not share an overwhelming community of interest with them.</w:t>
      </w:r>
    </w:p>
    <w:p w:rsidR="00723A45" w:rsidRDefault="00723A45" w:rsidP="00651CCE">
      <w:pPr>
        <w:ind w:left="720" w:hanging="720"/>
        <w:rPr>
          <w:sz w:val="28"/>
          <w:szCs w:val="28"/>
        </w:rPr>
      </w:pPr>
    </w:p>
    <w:p w:rsidR="00723A45" w:rsidRPr="00723A45" w:rsidRDefault="00723A45" w:rsidP="00715125">
      <w:pPr>
        <w:ind w:left="720" w:hanging="720"/>
        <w:rPr>
          <w:sz w:val="28"/>
          <w:szCs w:val="28"/>
        </w:rPr>
      </w:pPr>
      <w:proofErr w:type="gramStart"/>
      <w:r>
        <w:rPr>
          <w:i/>
          <w:sz w:val="28"/>
          <w:szCs w:val="28"/>
        </w:rPr>
        <w:t>Bergdorf Goodman</w:t>
      </w:r>
      <w:r>
        <w:rPr>
          <w:sz w:val="28"/>
          <w:szCs w:val="28"/>
        </w:rPr>
        <w:t>, 361 NLRB No. 11 (2014).</w:t>
      </w:r>
      <w:proofErr w:type="gramEnd"/>
      <w:r>
        <w:rPr>
          <w:sz w:val="28"/>
          <w:szCs w:val="28"/>
        </w:rPr>
        <w:t xml:space="preserve">  Full Board found that a unit of women</w:t>
      </w:r>
      <w:r w:rsidR="00CD0ECB">
        <w:rPr>
          <w:sz w:val="28"/>
          <w:szCs w:val="28"/>
        </w:rPr>
        <w:t>’s</w:t>
      </w:r>
      <w:r>
        <w:rPr>
          <w:sz w:val="28"/>
          <w:szCs w:val="28"/>
        </w:rPr>
        <w:t xml:space="preserve"> shoe sales associates</w:t>
      </w:r>
      <w:r w:rsidR="00715125">
        <w:rPr>
          <w:sz w:val="28"/>
          <w:szCs w:val="28"/>
        </w:rPr>
        <w:t xml:space="preserve"> spread over two departments</w:t>
      </w:r>
      <w:r>
        <w:rPr>
          <w:sz w:val="28"/>
          <w:szCs w:val="28"/>
        </w:rPr>
        <w:t xml:space="preserve"> was </w:t>
      </w:r>
      <w:r w:rsidR="00715125">
        <w:rPr>
          <w:sz w:val="28"/>
          <w:szCs w:val="28"/>
        </w:rPr>
        <w:t>readily identifiable as a group but did not share a community of interest because</w:t>
      </w:r>
      <w:r>
        <w:rPr>
          <w:sz w:val="28"/>
          <w:szCs w:val="28"/>
        </w:rPr>
        <w:t xml:space="preserve"> the unit sought did not conform to any of the employer’s administrative or operation</w:t>
      </w:r>
      <w:r w:rsidR="00715125">
        <w:rPr>
          <w:sz w:val="28"/>
          <w:szCs w:val="28"/>
        </w:rPr>
        <w:t>al</w:t>
      </w:r>
      <w:r>
        <w:rPr>
          <w:sz w:val="28"/>
          <w:szCs w:val="28"/>
        </w:rPr>
        <w:t xml:space="preserve"> lines</w:t>
      </w:r>
      <w:r w:rsidR="00715125">
        <w:rPr>
          <w:sz w:val="28"/>
          <w:szCs w:val="28"/>
        </w:rPr>
        <w:t>, did not share common supervision, did not have significant contact or interchange, and did not share specialized skills or training</w:t>
      </w:r>
      <w:r>
        <w:rPr>
          <w:sz w:val="28"/>
          <w:szCs w:val="28"/>
        </w:rPr>
        <w:t>.</w:t>
      </w:r>
      <w:r w:rsidR="00715125">
        <w:rPr>
          <w:sz w:val="28"/>
          <w:szCs w:val="28"/>
        </w:rPr>
        <w:t xml:space="preserve">  The Board therefore did not consider whether the petitioned-for employees shared an overwhelming community of interest with other selling employees.</w:t>
      </w:r>
    </w:p>
    <w:p w:rsidR="00651CCE" w:rsidRPr="002F0932" w:rsidRDefault="00651CCE" w:rsidP="004C4F63">
      <w:pPr>
        <w:rPr>
          <w:sz w:val="28"/>
          <w:szCs w:val="28"/>
        </w:rPr>
      </w:pPr>
    </w:p>
    <w:p w:rsidR="00870A85" w:rsidRDefault="00870A85" w:rsidP="008248CC">
      <w:pPr>
        <w:ind w:left="720" w:hanging="720"/>
        <w:rPr>
          <w:sz w:val="28"/>
          <w:szCs w:val="28"/>
        </w:rPr>
      </w:pPr>
      <w:r w:rsidRPr="002F0932">
        <w:rPr>
          <w:i/>
          <w:sz w:val="28"/>
          <w:szCs w:val="28"/>
        </w:rPr>
        <w:t>NLRB v.</w:t>
      </w:r>
      <w:r w:rsidR="00C223C4" w:rsidRPr="002F0932">
        <w:rPr>
          <w:i/>
          <w:sz w:val="28"/>
          <w:szCs w:val="28"/>
        </w:rPr>
        <w:t xml:space="preserve"> Contemporary Cars, Inc.</w:t>
      </w:r>
      <w:r w:rsidR="00C223C4" w:rsidRPr="002F0932">
        <w:rPr>
          <w:sz w:val="28"/>
          <w:szCs w:val="28"/>
        </w:rPr>
        <w:t>, 667 F3d 1364 (11</w:t>
      </w:r>
      <w:r w:rsidR="00C223C4" w:rsidRPr="002F0932">
        <w:rPr>
          <w:sz w:val="28"/>
          <w:szCs w:val="28"/>
          <w:vertAlign w:val="superscript"/>
        </w:rPr>
        <w:t>th</w:t>
      </w:r>
      <w:r w:rsidR="00C223C4" w:rsidRPr="002F0932">
        <w:rPr>
          <w:sz w:val="28"/>
          <w:szCs w:val="28"/>
        </w:rPr>
        <w:t xml:space="preserve"> Cir. 2012).  In this bargaining unit case, the Court affirmed the Board’s finding of an appropriate unit of automobile service technicians based on both craft and traditional community of interest grounds.  In doing so, the Court rejected the employer’s contention that the integration of its operations warranted a broader unit of all fixed operations department employees.</w:t>
      </w:r>
    </w:p>
    <w:p w:rsidR="003B447A" w:rsidRDefault="003B447A" w:rsidP="008248CC">
      <w:pPr>
        <w:ind w:left="720" w:hanging="720"/>
        <w:rPr>
          <w:sz w:val="28"/>
          <w:szCs w:val="28"/>
        </w:rPr>
      </w:pPr>
    </w:p>
    <w:p w:rsidR="003B447A" w:rsidRPr="000575FA" w:rsidRDefault="003B447A" w:rsidP="008248CC">
      <w:pPr>
        <w:ind w:left="720" w:hanging="720"/>
        <w:rPr>
          <w:sz w:val="28"/>
          <w:szCs w:val="28"/>
        </w:rPr>
      </w:pPr>
      <w:proofErr w:type="gramStart"/>
      <w:r>
        <w:rPr>
          <w:i/>
          <w:sz w:val="28"/>
          <w:szCs w:val="28"/>
        </w:rPr>
        <w:t xml:space="preserve">*DPI </w:t>
      </w:r>
      <w:proofErr w:type="spellStart"/>
      <w:r>
        <w:rPr>
          <w:i/>
          <w:sz w:val="28"/>
          <w:szCs w:val="28"/>
        </w:rPr>
        <w:t>Secuprint</w:t>
      </w:r>
      <w:proofErr w:type="spellEnd"/>
      <w:r>
        <w:rPr>
          <w:sz w:val="28"/>
          <w:szCs w:val="28"/>
        </w:rPr>
        <w:t>, 362 NLRB No. 172 (2015).</w:t>
      </w:r>
      <w:proofErr w:type="gramEnd"/>
      <w:r w:rsidR="000575FA">
        <w:rPr>
          <w:sz w:val="28"/>
          <w:szCs w:val="28"/>
        </w:rPr>
        <w:t xml:space="preserve">  Board majority found that a petitioned-for unit consisting of pre-press, digital press, digital bindery, offset bindery, and shipping and receiving employees was readily identifiable as a group and shared a community of interest.  The Board further found that the petitioned-for employees did not share an overwhelming community of interest with the excluded offset press employees.  The Board also found that printing industry precedent concerning the “traditional lithographic unit” did not require the inclusion of the offset press employees.</w:t>
      </w:r>
    </w:p>
    <w:p w:rsidR="003B447A" w:rsidRDefault="003B447A" w:rsidP="008248CC">
      <w:pPr>
        <w:ind w:left="720" w:hanging="720"/>
        <w:rPr>
          <w:sz w:val="28"/>
          <w:szCs w:val="28"/>
        </w:rPr>
      </w:pPr>
    </w:p>
    <w:p w:rsidR="003B447A" w:rsidRDefault="003B447A" w:rsidP="008248CC">
      <w:pPr>
        <w:ind w:left="720" w:hanging="720"/>
        <w:rPr>
          <w:sz w:val="28"/>
          <w:szCs w:val="28"/>
        </w:rPr>
      </w:pPr>
      <w:r>
        <w:rPr>
          <w:i/>
          <w:sz w:val="28"/>
          <w:szCs w:val="28"/>
        </w:rPr>
        <w:t>*NLRB v. Onyx Management Group LLC</w:t>
      </w:r>
      <w:r>
        <w:rPr>
          <w:sz w:val="28"/>
          <w:szCs w:val="28"/>
        </w:rPr>
        <w:t xml:space="preserve">, 614 Fed. </w:t>
      </w:r>
      <w:proofErr w:type="spellStart"/>
      <w:proofErr w:type="gramStart"/>
      <w:r>
        <w:rPr>
          <w:sz w:val="28"/>
          <w:szCs w:val="28"/>
        </w:rPr>
        <w:t>Appx</w:t>
      </w:r>
      <w:proofErr w:type="spellEnd"/>
      <w:r>
        <w:rPr>
          <w:sz w:val="28"/>
          <w:szCs w:val="28"/>
        </w:rPr>
        <w:t>.</w:t>
      </w:r>
      <w:proofErr w:type="gramEnd"/>
      <w:r>
        <w:rPr>
          <w:sz w:val="28"/>
          <w:szCs w:val="28"/>
        </w:rPr>
        <w:t xml:space="preserve"> </w:t>
      </w:r>
      <w:proofErr w:type="gramStart"/>
      <w:r>
        <w:rPr>
          <w:sz w:val="28"/>
          <w:szCs w:val="28"/>
        </w:rPr>
        <w:t>40 (2d Cir. 2015).</w:t>
      </w:r>
      <w:proofErr w:type="gramEnd"/>
      <w:r w:rsidR="000575FA">
        <w:rPr>
          <w:sz w:val="28"/>
          <w:szCs w:val="28"/>
        </w:rPr>
        <w:t xml:space="preserve">  The Court found that the Board did not act arbitrarily in finding that the petitioned-for unit of five “inside maintenance workers” and four “outside </w:t>
      </w:r>
      <w:proofErr w:type="spellStart"/>
      <w:r w:rsidR="000575FA">
        <w:rPr>
          <w:sz w:val="28"/>
          <w:szCs w:val="28"/>
        </w:rPr>
        <w:t>groundsmen</w:t>
      </w:r>
      <w:proofErr w:type="spellEnd"/>
      <w:r w:rsidR="000575FA">
        <w:rPr>
          <w:sz w:val="28"/>
          <w:szCs w:val="28"/>
        </w:rPr>
        <w:t>” shared a sufficient community of interest.</w:t>
      </w:r>
    </w:p>
    <w:p w:rsidR="003B447A" w:rsidRDefault="003B447A" w:rsidP="008248CC">
      <w:pPr>
        <w:ind w:left="720" w:hanging="720"/>
        <w:rPr>
          <w:sz w:val="28"/>
          <w:szCs w:val="28"/>
        </w:rPr>
      </w:pPr>
    </w:p>
    <w:p w:rsidR="003B447A" w:rsidRDefault="003B447A" w:rsidP="008248CC">
      <w:pPr>
        <w:ind w:left="720" w:hanging="720"/>
        <w:rPr>
          <w:sz w:val="28"/>
          <w:szCs w:val="28"/>
        </w:rPr>
      </w:pPr>
      <w:r>
        <w:rPr>
          <w:i/>
          <w:sz w:val="28"/>
          <w:szCs w:val="28"/>
        </w:rPr>
        <w:t>*Future Environmental Inc.</w:t>
      </w:r>
      <w:r>
        <w:rPr>
          <w:sz w:val="28"/>
          <w:szCs w:val="28"/>
        </w:rPr>
        <w:t>, 13 RC 124781 (March 23, 2015).</w:t>
      </w:r>
      <w:r w:rsidR="000575FA">
        <w:rPr>
          <w:sz w:val="28"/>
          <w:szCs w:val="28"/>
        </w:rPr>
        <w:t xml:space="preserve">  Board denied review of the Regional Director’s finding that petitioned-for unit was “fractured.”</w:t>
      </w:r>
    </w:p>
    <w:p w:rsidR="003B447A" w:rsidRDefault="003B447A" w:rsidP="008248CC">
      <w:pPr>
        <w:ind w:left="720" w:hanging="720"/>
        <w:rPr>
          <w:sz w:val="28"/>
          <w:szCs w:val="28"/>
        </w:rPr>
      </w:pPr>
    </w:p>
    <w:p w:rsidR="003B447A" w:rsidRDefault="003B447A" w:rsidP="008248CC">
      <w:pPr>
        <w:ind w:left="720" w:hanging="720"/>
        <w:rPr>
          <w:sz w:val="28"/>
          <w:szCs w:val="28"/>
        </w:rPr>
      </w:pPr>
      <w:r>
        <w:rPr>
          <w:i/>
          <w:sz w:val="28"/>
          <w:szCs w:val="28"/>
        </w:rPr>
        <w:t>*</w:t>
      </w:r>
      <w:proofErr w:type="spellStart"/>
      <w:r>
        <w:rPr>
          <w:i/>
          <w:sz w:val="28"/>
          <w:szCs w:val="28"/>
        </w:rPr>
        <w:t>Americold</w:t>
      </w:r>
      <w:proofErr w:type="spellEnd"/>
      <w:r>
        <w:rPr>
          <w:i/>
          <w:sz w:val="28"/>
          <w:szCs w:val="28"/>
        </w:rPr>
        <w:t xml:space="preserve"> Logistics</w:t>
      </w:r>
      <w:r>
        <w:rPr>
          <w:sz w:val="28"/>
          <w:szCs w:val="28"/>
        </w:rPr>
        <w:t>, 04 RC 134233 (June 16, 2015).</w:t>
      </w:r>
      <w:r w:rsidR="000575FA">
        <w:rPr>
          <w:sz w:val="28"/>
          <w:szCs w:val="28"/>
        </w:rPr>
        <w:t xml:space="preserve">  Board denied review of the Regional Director’s finding that petitioned-for checkers did not share overwhelming community of interest with (currently-represented) warehouse persons.</w:t>
      </w:r>
    </w:p>
    <w:p w:rsidR="003B447A" w:rsidRDefault="003B447A" w:rsidP="008248CC">
      <w:pPr>
        <w:ind w:left="720" w:hanging="720"/>
        <w:rPr>
          <w:sz w:val="28"/>
          <w:szCs w:val="28"/>
        </w:rPr>
      </w:pPr>
    </w:p>
    <w:p w:rsidR="003B447A" w:rsidRPr="000575FA" w:rsidRDefault="003B447A" w:rsidP="008248CC">
      <w:pPr>
        <w:ind w:left="720" w:hanging="720"/>
        <w:rPr>
          <w:sz w:val="28"/>
          <w:szCs w:val="28"/>
        </w:rPr>
      </w:pPr>
      <w:r>
        <w:rPr>
          <w:sz w:val="28"/>
          <w:szCs w:val="28"/>
        </w:rPr>
        <w:t>*</w:t>
      </w:r>
      <w:r>
        <w:rPr>
          <w:i/>
          <w:sz w:val="28"/>
          <w:szCs w:val="28"/>
        </w:rPr>
        <w:t>Oregon Shakespeare Festival Association</w:t>
      </w:r>
      <w:r>
        <w:rPr>
          <w:sz w:val="28"/>
          <w:szCs w:val="28"/>
        </w:rPr>
        <w:t>, 19 RC 150979 (August 20, 2015).</w:t>
      </w:r>
      <w:r w:rsidR="000575FA">
        <w:rPr>
          <w:sz w:val="28"/>
          <w:szCs w:val="28"/>
        </w:rPr>
        <w:t xml:space="preserve">  Board applied </w:t>
      </w:r>
      <w:r w:rsidR="000575FA">
        <w:rPr>
          <w:i/>
          <w:sz w:val="28"/>
          <w:szCs w:val="28"/>
        </w:rPr>
        <w:t>Specialty Healthcare</w:t>
      </w:r>
      <w:r w:rsidR="000575FA">
        <w:rPr>
          <w:sz w:val="28"/>
          <w:szCs w:val="28"/>
        </w:rPr>
        <w:t xml:space="preserve"> to find that petitioned-for unit of costume run crew employees was an appropriate unit.  Member </w:t>
      </w:r>
      <w:proofErr w:type="spellStart"/>
      <w:r w:rsidR="000575FA">
        <w:rPr>
          <w:sz w:val="28"/>
          <w:szCs w:val="28"/>
        </w:rPr>
        <w:t>Miscimarra</w:t>
      </w:r>
      <w:proofErr w:type="spellEnd"/>
      <w:r w:rsidR="000575FA">
        <w:rPr>
          <w:sz w:val="28"/>
          <w:szCs w:val="28"/>
        </w:rPr>
        <w:t xml:space="preserve"> agreed with the majority based on past precedent concerning stagehand units.</w:t>
      </w:r>
    </w:p>
    <w:p w:rsidR="00EE7B1E" w:rsidRPr="002F0932" w:rsidRDefault="00EE7B1E" w:rsidP="008248CC">
      <w:pPr>
        <w:ind w:left="720" w:hanging="720"/>
        <w:rPr>
          <w:sz w:val="28"/>
          <w:szCs w:val="28"/>
        </w:rPr>
      </w:pPr>
    </w:p>
    <w:p w:rsidR="00EE7B1E" w:rsidRPr="002F0932" w:rsidRDefault="00EE7B1E" w:rsidP="00EE7B1E">
      <w:pPr>
        <w:rPr>
          <w:b/>
          <w:sz w:val="28"/>
          <w:szCs w:val="28"/>
          <w:u w:val="single"/>
        </w:rPr>
      </w:pPr>
      <w:r w:rsidRPr="002F0932">
        <w:rPr>
          <w:b/>
          <w:sz w:val="28"/>
          <w:szCs w:val="28"/>
        </w:rPr>
        <w:t xml:space="preserve">12-220 – </w:t>
      </w:r>
      <w:r w:rsidR="008F7703" w:rsidRPr="002F0932">
        <w:rPr>
          <w:b/>
          <w:sz w:val="28"/>
          <w:szCs w:val="28"/>
          <w:u w:val="single"/>
        </w:rPr>
        <w:t>History of Collective Bargaining</w:t>
      </w:r>
    </w:p>
    <w:p w:rsidR="00932553" w:rsidRPr="002F0932" w:rsidRDefault="00932553" w:rsidP="00EE7B1E">
      <w:pPr>
        <w:rPr>
          <w:b/>
          <w:sz w:val="28"/>
          <w:szCs w:val="28"/>
        </w:rPr>
      </w:pPr>
    </w:p>
    <w:p w:rsidR="00932553" w:rsidRPr="00C32427" w:rsidRDefault="00932553" w:rsidP="00EF0AD2">
      <w:pPr>
        <w:pStyle w:val="ListParagraph"/>
        <w:ind w:hanging="720"/>
        <w:rPr>
          <w:sz w:val="28"/>
          <w:szCs w:val="28"/>
        </w:rPr>
      </w:pPr>
      <w:r w:rsidRPr="002F0932">
        <w:rPr>
          <w:i/>
          <w:sz w:val="28"/>
          <w:szCs w:val="28"/>
        </w:rPr>
        <w:t>PCMC/Pacific Crane Maintenance,</w:t>
      </w:r>
      <w:r w:rsidRPr="002F0932">
        <w:rPr>
          <w:sz w:val="28"/>
          <w:szCs w:val="28"/>
        </w:rPr>
        <w:t xml:space="preserve"> 359 NLRB No. 136 (2013),</w:t>
      </w:r>
      <w:r w:rsidR="003B447A">
        <w:rPr>
          <w:sz w:val="28"/>
          <w:szCs w:val="28"/>
        </w:rPr>
        <w:t xml:space="preserve"> incorporated at 362 NLRB No. 120 (2015). </w:t>
      </w:r>
      <w:r w:rsidRPr="002F0932">
        <w:rPr>
          <w:sz w:val="28"/>
          <w:szCs w:val="28"/>
        </w:rPr>
        <w:t xml:space="preserve"> Board</w:t>
      </w:r>
      <w:r w:rsidRPr="003B447A">
        <w:rPr>
          <w:sz w:val="28"/>
          <w:szCs w:val="28"/>
        </w:rPr>
        <w:t xml:space="preserve"> </w:t>
      </w:r>
      <w:r w:rsidRPr="00C32427">
        <w:rPr>
          <w:sz w:val="28"/>
          <w:szCs w:val="28"/>
        </w:rPr>
        <w:t>gave “significant weight” to 40 year history of collective bargaining rejecting an ALJ finding that a historical unit did not survive a transfer of unit work.</w:t>
      </w:r>
      <w:r w:rsidR="00715125" w:rsidRPr="00C32427">
        <w:rPr>
          <w:sz w:val="28"/>
          <w:szCs w:val="28"/>
        </w:rPr>
        <w:t xml:space="preserve">  The Board set this decision aside but retained the case on its docket after </w:t>
      </w:r>
      <w:r w:rsidR="00715125" w:rsidRPr="00C32427">
        <w:rPr>
          <w:i/>
          <w:sz w:val="28"/>
          <w:szCs w:val="28"/>
        </w:rPr>
        <w:t>Noel Canning</w:t>
      </w:r>
      <w:r w:rsidR="00715125" w:rsidRPr="00C32427">
        <w:rPr>
          <w:sz w:val="28"/>
          <w:szCs w:val="28"/>
        </w:rPr>
        <w:t xml:space="preserve">.  </w:t>
      </w:r>
      <w:r w:rsidR="004D33F7" w:rsidRPr="00C32427">
        <w:rPr>
          <w:sz w:val="28"/>
          <w:szCs w:val="28"/>
        </w:rPr>
        <w:t>32</w:t>
      </w:r>
      <w:r w:rsidR="00715125" w:rsidRPr="00C32427">
        <w:rPr>
          <w:sz w:val="28"/>
          <w:szCs w:val="28"/>
        </w:rPr>
        <w:t xml:space="preserve"> CA </w:t>
      </w:r>
      <w:r w:rsidR="004D33F7" w:rsidRPr="00C32427">
        <w:rPr>
          <w:sz w:val="28"/>
          <w:szCs w:val="28"/>
        </w:rPr>
        <w:t>21925</w:t>
      </w:r>
      <w:r w:rsidR="00715125" w:rsidRPr="00C32427">
        <w:rPr>
          <w:sz w:val="28"/>
          <w:szCs w:val="28"/>
        </w:rPr>
        <w:t xml:space="preserve"> (June 27, 2014).</w:t>
      </w:r>
    </w:p>
    <w:p w:rsidR="00932553" w:rsidRPr="002F0932" w:rsidRDefault="00932553" w:rsidP="008248CC">
      <w:pPr>
        <w:ind w:left="720" w:hanging="720"/>
        <w:rPr>
          <w:sz w:val="28"/>
          <w:szCs w:val="28"/>
        </w:rPr>
      </w:pPr>
    </w:p>
    <w:p w:rsidR="00EE7B1E" w:rsidRDefault="00EE7B1E" w:rsidP="008248CC">
      <w:pPr>
        <w:ind w:left="720" w:hanging="720"/>
        <w:rPr>
          <w:sz w:val="28"/>
          <w:szCs w:val="28"/>
        </w:rPr>
      </w:pPr>
      <w:r w:rsidRPr="002F0932">
        <w:rPr>
          <w:i/>
          <w:sz w:val="28"/>
          <w:szCs w:val="28"/>
        </w:rPr>
        <w:t>ADT Security Services, Inc</w:t>
      </w:r>
      <w:r w:rsidRPr="002F0932">
        <w:rPr>
          <w:sz w:val="28"/>
          <w:szCs w:val="28"/>
        </w:rPr>
        <w:t>., 689 F3d 628 (6</w:t>
      </w:r>
      <w:r w:rsidRPr="002F0932">
        <w:rPr>
          <w:sz w:val="28"/>
          <w:szCs w:val="28"/>
          <w:vertAlign w:val="superscript"/>
        </w:rPr>
        <w:t>th</w:t>
      </w:r>
      <w:r w:rsidRPr="002F0932">
        <w:rPr>
          <w:sz w:val="28"/>
          <w:szCs w:val="28"/>
        </w:rPr>
        <w:t xml:space="preserve"> Cir. 2012).  Court affirmed </w:t>
      </w:r>
      <w:r w:rsidR="008D1A97" w:rsidRPr="002F0932">
        <w:rPr>
          <w:sz w:val="28"/>
          <w:szCs w:val="28"/>
        </w:rPr>
        <w:t xml:space="preserve">a </w:t>
      </w:r>
      <w:r w:rsidRPr="002F0932">
        <w:rPr>
          <w:sz w:val="28"/>
          <w:szCs w:val="28"/>
        </w:rPr>
        <w:t>Board decision that</w:t>
      </w:r>
      <w:r w:rsidR="008D1A97" w:rsidRPr="002F0932">
        <w:rPr>
          <w:sz w:val="28"/>
          <w:szCs w:val="28"/>
        </w:rPr>
        <w:t xml:space="preserve"> a</w:t>
      </w:r>
      <w:r w:rsidRPr="002F0932">
        <w:rPr>
          <w:sz w:val="28"/>
          <w:szCs w:val="28"/>
        </w:rPr>
        <w:t xml:space="preserve"> bargaining unit at </w:t>
      </w:r>
      <w:r w:rsidR="00B323E5" w:rsidRPr="002F0932">
        <w:rPr>
          <w:sz w:val="28"/>
          <w:szCs w:val="28"/>
        </w:rPr>
        <w:t xml:space="preserve">an </w:t>
      </w:r>
      <w:r w:rsidRPr="002F0932">
        <w:rPr>
          <w:sz w:val="28"/>
          <w:szCs w:val="28"/>
        </w:rPr>
        <w:t xml:space="preserve">organized plant remained appropriate after that plant was </w:t>
      </w:r>
      <w:r w:rsidR="008F7703" w:rsidRPr="002F0932">
        <w:rPr>
          <w:sz w:val="28"/>
          <w:szCs w:val="28"/>
        </w:rPr>
        <w:t>closed</w:t>
      </w:r>
      <w:r w:rsidRPr="002F0932">
        <w:rPr>
          <w:sz w:val="28"/>
          <w:szCs w:val="28"/>
        </w:rPr>
        <w:t xml:space="preserve"> and its employees were assigned to</w:t>
      </w:r>
      <w:r w:rsidR="00B323E5" w:rsidRPr="002F0932">
        <w:rPr>
          <w:sz w:val="28"/>
          <w:szCs w:val="28"/>
        </w:rPr>
        <w:t xml:space="preserve"> an</w:t>
      </w:r>
      <w:r w:rsidRPr="002F0932">
        <w:rPr>
          <w:sz w:val="28"/>
          <w:szCs w:val="28"/>
        </w:rPr>
        <w:t xml:space="preserve"> unorganized plant.</w:t>
      </w:r>
      <w:r w:rsidR="008F7703" w:rsidRPr="002F0932">
        <w:rPr>
          <w:sz w:val="28"/>
          <w:szCs w:val="28"/>
        </w:rPr>
        <w:t xml:space="preserve">  Court found that </w:t>
      </w:r>
      <w:r w:rsidR="00B323E5" w:rsidRPr="002F0932">
        <w:rPr>
          <w:sz w:val="28"/>
          <w:szCs w:val="28"/>
        </w:rPr>
        <w:t xml:space="preserve">a </w:t>
      </w:r>
      <w:r w:rsidR="008F7703" w:rsidRPr="002F0932">
        <w:rPr>
          <w:sz w:val="28"/>
          <w:szCs w:val="28"/>
        </w:rPr>
        <w:t>“long and well established bargaining history</w:t>
      </w:r>
      <w:r w:rsidR="008D1A97" w:rsidRPr="002F0932">
        <w:rPr>
          <w:sz w:val="28"/>
          <w:szCs w:val="28"/>
        </w:rPr>
        <w:t>”</w:t>
      </w:r>
      <w:r w:rsidR="008F7703" w:rsidRPr="002F0932">
        <w:rPr>
          <w:sz w:val="28"/>
          <w:szCs w:val="28"/>
        </w:rPr>
        <w:t xml:space="preserve"> weighed strongly in favor of the</w:t>
      </w:r>
      <w:r w:rsidR="00360D37" w:rsidRPr="002F0932">
        <w:rPr>
          <w:sz w:val="28"/>
          <w:szCs w:val="28"/>
        </w:rPr>
        <w:t xml:space="preserve"> historic unit.  The Court found that a change in intermediate supervisors is not a “compelling circumstance</w:t>
      </w:r>
      <w:r w:rsidR="008D1A97" w:rsidRPr="002F0932">
        <w:rPr>
          <w:sz w:val="28"/>
          <w:szCs w:val="28"/>
        </w:rPr>
        <w:t>s</w:t>
      </w:r>
      <w:r w:rsidR="00360D37" w:rsidRPr="002F0932">
        <w:rPr>
          <w:sz w:val="28"/>
          <w:szCs w:val="28"/>
        </w:rPr>
        <w:t xml:space="preserve"> that would overcome the twenty-nine year bargaining history. . . .”</w:t>
      </w:r>
    </w:p>
    <w:p w:rsidR="00590894" w:rsidRDefault="00590894" w:rsidP="008248CC">
      <w:pPr>
        <w:ind w:left="720" w:hanging="720"/>
        <w:rPr>
          <w:sz w:val="28"/>
          <w:szCs w:val="28"/>
        </w:rPr>
      </w:pPr>
    </w:p>
    <w:p w:rsidR="00590894" w:rsidRPr="002F0932" w:rsidRDefault="00590894" w:rsidP="00590894">
      <w:pPr>
        <w:ind w:left="720" w:hanging="720"/>
        <w:rPr>
          <w:sz w:val="28"/>
          <w:szCs w:val="28"/>
        </w:rPr>
      </w:pPr>
      <w:r>
        <w:rPr>
          <w:i/>
          <w:sz w:val="28"/>
          <w:szCs w:val="28"/>
        </w:rPr>
        <w:t>*Dodge of Naperville, Inc. v. NLRB</w:t>
      </w:r>
      <w:r>
        <w:rPr>
          <w:sz w:val="28"/>
          <w:szCs w:val="28"/>
        </w:rPr>
        <w:t>, 796 F.3d 31 (D.C. Cir. 2015).  Court stated that historical bargaining unit remains appropriate absent a showing of compelling circumstances.  See also 12-500, infra.</w:t>
      </w:r>
    </w:p>
    <w:p w:rsidR="004C4F63" w:rsidRDefault="004C4F63" w:rsidP="008248CC">
      <w:pPr>
        <w:ind w:left="720" w:hanging="720"/>
        <w:rPr>
          <w:sz w:val="28"/>
          <w:szCs w:val="28"/>
        </w:rPr>
      </w:pPr>
    </w:p>
    <w:p w:rsidR="00EF0AD2" w:rsidRDefault="00EF0AD2" w:rsidP="008248CC">
      <w:pPr>
        <w:ind w:left="720" w:hanging="720"/>
        <w:rPr>
          <w:sz w:val="28"/>
          <w:szCs w:val="28"/>
        </w:rPr>
      </w:pPr>
    </w:p>
    <w:p w:rsidR="00EF0AD2" w:rsidRDefault="00EF0AD2" w:rsidP="008248CC">
      <w:pPr>
        <w:ind w:left="720" w:hanging="720"/>
        <w:rPr>
          <w:sz w:val="28"/>
          <w:szCs w:val="28"/>
        </w:rPr>
      </w:pPr>
    </w:p>
    <w:p w:rsidR="00EF0AD2" w:rsidRDefault="00EF0AD2" w:rsidP="008248CC">
      <w:pPr>
        <w:ind w:left="720" w:hanging="720"/>
        <w:rPr>
          <w:sz w:val="28"/>
          <w:szCs w:val="28"/>
        </w:rPr>
      </w:pPr>
    </w:p>
    <w:p w:rsidR="00165264" w:rsidRPr="00165264" w:rsidRDefault="00165264" w:rsidP="008248CC">
      <w:pPr>
        <w:ind w:left="720" w:hanging="720"/>
        <w:rPr>
          <w:b/>
          <w:sz w:val="28"/>
          <w:szCs w:val="28"/>
        </w:rPr>
      </w:pPr>
      <w:r w:rsidRPr="00165264">
        <w:rPr>
          <w:b/>
          <w:sz w:val="28"/>
          <w:szCs w:val="28"/>
        </w:rPr>
        <w:lastRenderedPageBreak/>
        <w:t xml:space="preserve">12-231 – </w:t>
      </w:r>
      <w:r w:rsidRPr="00165264">
        <w:rPr>
          <w:b/>
          <w:sz w:val="28"/>
          <w:szCs w:val="28"/>
          <w:u w:val="single"/>
        </w:rPr>
        <w:t>Size of Unit</w:t>
      </w:r>
    </w:p>
    <w:p w:rsidR="00165264" w:rsidRDefault="00165264" w:rsidP="008248CC">
      <w:pPr>
        <w:ind w:left="720" w:hanging="720"/>
        <w:rPr>
          <w:sz w:val="28"/>
          <w:szCs w:val="28"/>
        </w:rPr>
      </w:pPr>
    </w:p>
    <w:p w:rsidR="00165264" w:rsidRPr="00165264" w:rsidRDefault="00165264" w:rsidP="008248CC">
      <w:pPr>
        <w:ind w:left="720" w:hanging="720"/>
        <w:rPr>
          <w:sz w:val="28"/>
          <w:szCs w:val="28"/>
        </w:rPr>
      </w:pPr>
      <w:proofErr w:type="spellStart"/>
      <w:proofErr w:type="gramStart"/>
      <w:r>
        <w:rPr>
          <w:i/>
          <w:sz w:val="28"/>
          <w:szCs w:val="28"/>
        </w:rPr>
        <w:t>Seedorff</w:t>
      </w:r>
      <w:proofErr w:type="spellEnd"/>
      <w:r>
        <w:rPr>
          <w:i/>
          <w:sz w:val="28"/>
          <w:szCs w:val="28"/>
        </w:rPr>
        <w:t xml:space="preserve"> Masonry, Inc.</w:t>
      </w:r>
      <w:r>
        <w:rPr>
          <w:sz w:val="28"/>
          <w:szCs w:val="28"/>
        </w:rPr>
        <w:t>, 360 NLRB No. 107 (2014).</w:t>
      </w:r>
      <w:proofErr w:type="gramEnd"/>
      <w:r>
        <w:rPr>
          <w:sz w:val="28"/>
          <w:szCs w:val="28"/>
        </w:rPr>
        <w:t xml:space="preserve">  Board found that employer failed to carry its burden that the bargaining unit was a stable one person unit.</w:t>
      </w:r>
    </w:p>
    <w:p w:rsidR="00165264" w:rsidRPr="002F0932" w:rsidRDefault="00165264" w:rsidP="008248CC">
      <w:pPr>
        <w:ind w:left="720" w:hanging="720"/>
        <w:rPr>
          <w:sz w:val="28"/>
          <w:szCs w:val="28"/>
        </w:rPr>
      </w:pPr>
    </w:p>
    <w:p w:rsidR="008E5A63" w:rsidRPr="002F0932" w:rsidRDefault="00360D37" w:rsidP="008E5A63">
      <w:pPr>
        <w:rPr>
          <w:b/>
          <w:sz w:val="28"/>
          <w:szCs w:val="28"/>
        </w:rPr>
      </w:pPr>
      <w:r w:rsidRPr="002F0932">
        <w:rPr>
          <w:b/>
          <w:sz w:val="28"/>
          <w:szCs w:val="28"/>
        </w:rPr>
        <w:t xml:space="preserve">12-300 – </w:t>
      </w:r>
      <w:r w:rsidRPr="002F0932">
        <w:rPr>
          <w:b/>
          <w:sz w:val="28"/>
          <w:szCs w:val="28"/>
          <w:u w:val="single"/>
        </w:rPr>
        <w:t>Extent of Organization</w:t>
      </w:r>
    </w:p>
    <w:p w:rsidR="008E5A63" w:rsidRPr="002F0932" w:rsidRDefault="008E5A63" w:rsidP="008E5A63">
      <w:pPr>
        <w:rPr>
          <w:sz w:val="28"/>
          <w:szCs w:val="28"/>
        </w:rPr>
      </w:pPr>
    </w:p>
    <w:p w:rsidR="00360D37" w:rsidRDefault="00F11938" w:rsidP="00F11938">
      <w:pPr>
        <w:ind w:left="720" w:hanging="720"/>
        <w:rPr>
          <w:sz w:val="28"/>
          <w:szCs w:val="28"/>
        </w:rPr>
      </w:pPr>
      <w:r w:rsidRPr="002F0932">
        <w:rPr>
          <w:i/>
          <w:sz w:val="28"/>
          <w:szCs w:val="28"/>
        </w:rPr>
        <w:t>San Miguel Hospital Corp. v. NLRB</w:t>
      </w:r>
      <w:r w:rsidRPr="002F0932">
        <w:rPr>
          <w:sz w:val="28"/>
          <w:szCs w:val="28"/>
        </w:rPr>
        <w:t>, 697 F3d 1181 (</w:t>
      </w:r>
      <w:r w:rsidR="008D1A97" w:rsidRPr="002F0932">
        <w:rPr>
          <w:sz w:val="28"/>
          <w:szCs w:val="28"/>
        </w:rPr>
        <w:t xml:space="preserve">DC Cir. </w:t>
      </w:r>
      <w:r w:rsidRPr="002F0932">
        <w:rPr>
          <w:sz w:val="28"/>
          <w:szCs w:val="28"/>
        </w:rPr>
        <w:t>2012).  See Section</w:t>
      </w:r>
      <w:r w:rsidR="003A3505">
        <w:rPr>
          <w:sz w:val="28"/>
          <w:szCs w:val="28"/>
        </w:rPr>
        <w:t> </w:t>
      </w:r>
      <w:r w:rsidRPr="002F0932">
        <w:rPr>
          <w:sz w:val="28"/>
          <w:szCs w:val="28"/>
        </w:rPr>
        <w:t>15-17</w:t>
      </w:r>
      <w:r w:rsidR="008D1A97" w:rsidRPr="002F0932">
        <w:rPr>
          <w:sz w:val="28"/>
          <w:szCs w:val="28"/>
        </w:rPr>
        <w:t>4</w:t>
      </w:r>
      <w:r w:rsidRPr="002F0932">
        <w:rPr>
          <w:sz w:val="28"/>
          <w:szCs w:val="28"/>
        </w:rPr>
        <w:t xml:space="preserve"> infra.</w:t>
      </w:r>
    </w:p>
    <w:p w:rsidR="00165264" w:rsidRDefault="00165264" w:rsidP="00F11938">
      <w:pPr>
        <w:ind w:left="720" w:hanging="720"/>
        <w:rPr>
          <w:sz w:val="28"/>
          <w:szCs w:val="28"/>
        </w:rPr>
      </w:pPr>
    </w:p>
    <w:p w:rsidR="00165264" w:rsidRDefault="00165264" w:rsidP="00165264">
      <w:pPr>
        <w:ind w:left="720" w:hanging="720"/>
        <w:rPr>
          <w:sz w:val="28"/>
          <w:szCs w:val="28"/>
        </w:rPr>
      </w:pPr>
      <w:r>
        <w:rPr>
          <w:b/>
          <w:sz w:val="28"/>
          <w:szCs w:val="28"/>
        </w:rPr>
        <w:t xml:space="preserve">12-410 – </w:t>
      </w:r>
      <w:r>
        <w:rPr>
          <w:b/>
          <w:sz w:val="28"/>
          <w:szCs w:val="28"/>
          <w:u w:val="single"/>
        </w:rPr>
        <w:t>Residual Units in the Health Care Industry</w:t>
      </w:r>
    </w:p>
    <w:p w:rsidR="00165264" w:rsidRDefault="00165264" w:rsidP="00165264">
      <w:pPr>
        <w:ind w:left="720" w:hanging="720"/>
        <w:rPr>
          <w:sz w:val="28"/>
          <w:szCs w:val="28"/>
        </w:rPr>
      </w:pPr>
    </w:p>
    <w:p w:rsidR="00165264" w:rsidRDefault="00165264" w:rsidP="00F229E3">
      <w:pPr>
        <w:ind w:left="720" w:hanging="720"/>
        <w:rPr>
          <w:sz w:val="28"/>
          <w:szCs w:val="28"/>
        </w:rPr>
      </w:pPr>
      <w:r>
        <w:rPr>
          <w:i/>
          <w:sz w:val="28"/>
          <w:szCs w:val="28"/>
        </w:rPr>
        <w:t>Rush University Medical Center</w:t>
      </w:r>
      <w:r>
        <w:rPr>
          <w:sz w:val="28"/>
          <w:szCs w:val="28"/>
        </w:rPr>
        <w:t>, 13 RC 132042 (Aug. 27, 2014).  In this unpublished Order, the Board denied review of a Regional Director Decision and Direction of Election.  At footnote 1 thereof, however, Members Mis</w:t>
      </w:r>
      <w:r w:rsidR="00651CCE">
        <w:rPr>
          <w:sz w:val="28"/>
          <w:szCs w:val="28"/>
        </w:rPr>
        <w:t xml:space="preserve">cimarra and Johnson indicated that they would have granted review for the sole purpose of </w:t>
      </w:r>
      <w:r w:rsidR="008F5182">
        <w:rPr>
          <w:sz w:val="28"/>
          <w:szCs w:val="28"/>
        </w:rPr>
        <w:t>permitting</w:t>
      </w:r>
      <w:r w:rsidR="00723A45">
        <w:rPr>
          <w:sz w:val="28"/>
          <w:szCs w:val="28"/>
        </w:rPr>
        <w:t xml:space="preserve"> </w:t>
      </w:r>
      <w:r w:rsidR="00651CCE">
        <w:rPr>
          <w:sz w:val="28"/>
          <w:szCs w:val="28"/>
        </w:rPr>
        <w:t>the Board to review</w:t>
      </w:r>
      <w:r w:rsidR="00F229E3">
        <w:rPr>
          <w:sz w:val="28"/>
          <w:szCs w:val="28"/>
        </w:rPr>
        <w:t xml:space="preserve"> </w:t>
      </w:r>
      <w:r w:rsidR="00651CCE">
        <w:rPr>
          <w:i/>
          <w:sz w:val="28"/>
          <w:szCs w:val="28"/>
        </w:rPr>
        <w:t>St. Vincent Charity Center</w:t>
      </w:r>
      <w:r w:rsidR="00651CCE">
        <w:rPr>
          <w:sz w:val="28"/>
          <w:szCs w:val="28"/>
        </w:rPr>
        <w:t>, 357 NLRB No. 79 (2011).</w:t>
      </w:r>
      <w:r w:rsidR="003B447A">
        <w:rPr>
          <w:sz w:val="28"/>
          <w:szCs w:val="28"/>
        </w:rPr>
        <w:t xml:space="preserve">  Member Johnson reiterated this view in </w:t>
      </w:r>
      <w:r w:rsidR="003B447A">
        <w:rPr>
          <w:i/>
          <w:sz w:val="28"/>
          <w:szCs w:val="28"/>
        </w:rPr>
        <w:t>Rush University Medical Center</w:t>
      </w:r>
      <w:r w:rsidR="003B447A">
        <w:rPr>
          <w:sz w:val="28"/>
          <w:szCs w:val="28"/>
        </w:rPr>
        <w:t>, 13 RC 143495 (March 24, 2015).</w:t>
      </w:r>
    </w:p>
    <w:p w:rsidR="003B447A" w:rsidRPr="003B447A" w:rsidRDefault="003B447A" w:rsidP="00F229E3">
      <w:pPr>
        <w:ind w:left="720" w:hanging="720"/>
        <w:rPr>
          <w:sz w:val="28"/>
          <w:szCs w:val="28"/>
        </w:rPr>
      </w:pPr>
    </w:p>
    <w:p w:rsidR="00651CCE" w:rsidRPr="00651CCE" w:rsidRDefault="00651CCE" w:rsidP="00165264">
      <w:pPr>
        <w:ind w:left="720" w:hanging="720"/>
        <w:rPr>
          <w:sz w:val="28"/>
          <w:szCs w:val="28"/>
        </w:rPr>
      </w:pPr>
      <w:r>
        <w:rPr>
          <w:i/>
          <w:sz w:val="28"/>
          <w:szCs w:val="28"/>
        </w:rPr>
        <w:tab/>
      </w:r>
      <w:r w:rsidRPr="00651CCE">
        <w:rPr>
          <w:sz w:val="28"/>
          <w:szCs w:val="28"/>
        </w:rPr>
        <w:t xml:space="preserve">See </w:t>
      </w:r>
      <w:r>
        <w:rPr>
          <w:sz w:val="28"/>
          <w:szCs w:val="28"/>
        </w:rPr>
        <w:t>a</w:t>
      </w:r>
      <w:r w:rsidRPr="00651CCE">
        <w:rPr>
          <w:sz w:val="28"/>
          <w:szCs w:val="28"/>
        </w:rPr>
        <w:t>lso Sec. 21-500.</w:t>
      </w:r>
    </w:p>
    <w:p w:rsidR="008E5A63" w:rsidRDefault="008E5A63" w:rsidP="008E5A63">
      <w:pPr>
        <w:rPr>
          <w:sz w:val="28"/>
          <w:szCs w:val="28"/>
        </w:rPr>
      </w:pPr>
    </w:p>
    <w:p w:rsidR="00651CCE" w:rsidRDefault="00651CCE" w:rsidP="008E5A63">
      <w:pPr>
        <w:rPr>
          <w:b/>
          <w:sz w:val="28"/>
          <w:szCs w:val="28"/>
        </w:rPr>
      </w:pPr>
      <w:r>
        <w:rPr>
          <w:b/>
          <w:sz w:val="28"/>
          <w:szCs w:val="28"/>
        </w:rPr>
        <w:t xml:space="preserve">12-420 – </w:t>
      </w:r>
      <w:r>
        <w:rPr>
          <w:b/>
          <w:sz w:val="28"/>
          <w:szCs w:val="28"/>
          <w:u w:val="single"/>
        </w:rPr>
        <w:t>One Person Residual Units</w:t>
      </w:r>
      <w:r>
        <w:rPr>
          <w:b/>
          <w:sz w:val="28"/>
          <w:szCs w:val="28"/>
        </w:rPr>
        <w:t xml:space="preserve"> (new topic)</w:t>
      </w:r>
    </w:p>
    <w:p w:rsidR="00651CCE" w:rsidRPr="00651CCE" w:rsidRDefault="00651CCE" w:rsidP="008E5A63">
      <w:pPr>
        <w:rPr>
          <w:sz w:val="28"/>
          <w:szCs w:val="28"/>
        </w:rPr>
      </w:pPr>
    </w:p>
    <w:p w:rsidR="00651CCE" w:rsidRDefault="00651CCE" w:rsidP="00651CCE">
      <w:pPr>
        <w:ind w:left="720" w:hanging="720"/>
        <w:rPr>
          <w:sz w:val="28"/>
          <w:szCs w:val="28"/>
        </w:rPr>
      </w:pPr>
      <w:proofErr w:type="spellStart"/>
      <w:proofErr w:type="gramStart"/>
      <w:r>
        <w:rPr>
          <w:i/>
          <w:sz w:val="28"/>
          <w:szCs w:val="28"/>
        </w:rPr>
        <w:t>Kloc</w:t>
      </w:r>
      <w:r w:rsidR="00F229E3">
        <w:rPr>
          <w:i/>
          <w:sz w:val="28"/>
          <w:szCs w:val="28"/>
        </w:rPr>
        <w:t>hk</w:t>
      </w:r>
      <w:r>
        <w:rPr>
          <w:i/>
          <w:sz w:val="28"/>
          <w:szCs w:val="28"/>
        </w:rPr>
        <w:t>o</w:t>
      </w:r>
      <w:proofErr w:type="spellEnd"/>
      <w:r>
        <w:rPr>
          <w:i/>
          <w:sz w:val="28"/>
          <w:szCs w:val="28"/>
        </w:rPr>
        <w:t xml:space="preserve"> Equipment </w:t>
      </w:r>
      <w:r w:rsidRPr="00651CCE">
        <w:rPr>
          <w:sz w:val="28"/>
          <w:szCs w:val="28"/>
        </w:rPr>
        <w:t>Rental</w:t>
      </w:r>
      <w:r>
        <w:rPr>
          <w:sz w:val="28"/>
          <w:szCs w:val="28"/>
        </w:rPr>
        <w:t>, 361 NLRB No. 49 fn. 1</w:t>
      </w:r>
      <w:r w:rsidR="00661C67">
        <w:rPr>
          <w:sz w:val="28"/>
          <w:szCs w:val="28"/>
        </w:rPr>
        <w:t xml:space="preserve"> (2014)</w:t>
      </w:r>
      <w:r>
        <w:rPr>
          <w:sz w:val="28"/>
          <w:szCs w:val="28"/>
        </w:rPr>
        <w:t>.</w:t>
      </w:r>
      <w:proofErr w:type="gramEnd"/>
      <w:r>
        <w:rPr>
          <w:sz w:val="28"/>
          <w:szCs w:val="28"/>
        </w:rPr>
        <w:t xml:space="preserve">  </w:t>
      </w:r>
      <w:r w:rsidRPr="00651CCE">
        <w:rPr>
          <w:sz w:val="28"/>
          <w:szCs w:val="28"/>
        </w:rPr>
        <w:t>The</w:t>
      </w:r>
      <w:r>
        <w:rPr>
          <w:sz w:val="28"/>
          <w:szCs w:val="28"/>
        </w:rPr>
        <w:t xml:space="preserve"> Board is reluctant to </w:t>
      </w:r>
      <w:r w:rsidR="00157CA6">
        <w:rPr>
          <w:sz w:val="28"/>
          <w:szCs w:val="28"/>
        </w:rPr>
        <w:t xml:space="preserve">leave </w:t>
      </w:r>
      <w:r>
        <w:rPr>
          <w:sz w:val="28"/>
          <w:szCs w:val="28"/>
        </w:rPr>
        <w:t>a single employee out of a unit where that would result in that employee being unable to exercise Section 7 rights to representation.</w:t>
      </w:r>
    </w:p>
    <w:p w:rsidR="00053AC6" w:rsidRDefault="00053AC6" w:rsidP="00651CCE">
      <w:pPr>
        <w:ind w:left="720" w:hanging="720"/>
        <w:rPr>
          <w:sz w:val="28"/>
          <w:szCs w:val="28"/>
        </w:rPr>
      </w:pPr>
    </w:p>
    <w:p w:rsidR="00053AC6" w:rsidRDefault="00053AC6" w:rsidP="00651CCE">
      <w:pPr>
        <w:ind w:left="720" w:hanging="720"/>
        <w:rPr>
          <w:sz w:val="28"/>
          <w:szCs w:val="28"/>
        </w:rPr>
      </w:pPr>
      <w:r>
        <w:rPr>
          <w:b/>
          <w:sz w:val="28"/>
          <w:szCs w:val="28"/>
        </w:rPr>
        <w:t xml:space="preserve">12-500 – </w:t>
      </w:r>
      <w:r>
        <w:rPr>
          <w:b/>
          <w:sz w:val="28"/>
          <w:szCs w:val="28"/>
          <w:u w:val="single"/>
        </w:rPr>
        <w:t>Accretions to Existing Units</w:t>
      </w:r>
    </w:p>
    <w:p w:rsidR="00053AC6" w:rsidRDefault="00053AC6" w:rsidP="00651CCE">
      <w:pPr>
        <w:ind w:left="720" w:hanging="720"/>
        <w:rPr>
          <w:sz w:val="28"/>
          <w:szCs w:val="28"/>
        </w:rPr>
      </w:pPr>
    </w:p>
    <w:p w:rsidR="00053AC6" w:rsidRDefault="00053AC6" w:rsidP="00651CCE">
      <w:pPr>
        <w:ind w:left="720" w:hanging="720"/>
        <w:rPr>
          <w:sz w:val="28"/>
          <w:szCs w:val="28"/>
        </w:rPr>
      </w:pPr>
      <w:proofErr w:type="gramStart"/>
      <w:r>
        <w:rPr>
          <w:i/>
          <w:sz w:val="28"/>
          <w:szCs w:val="28"/>
        </w:rPr>
        <w:t>AT Wall Co.</w:t>
      </w:r>
      <w:r>
        <w:rPr>
          <w:sz w:val="28"/>
          <w:szCs w:val="28"/>
        </w:rPr>
        <w:t>, 361 NLRB No. 62 (2014).</w:t>
      </w:r>
      <w:proofErr w:type="gramEnd"/>
      <w:r>
        <w:rPr>
          <w:sz w:val="28"/>
          <w:szCs w:val="28"/>
        </w:rPr>
        <w:t xml:space="preserve">  The Board</w:t>
      </w:r>
      <w:r w:rsidR="00E67DCC">
        <w:rPr>
          <w:sz w:val="28"/>
          <w:szCs w:val="28"/>
        </w:rPr>
        <w:t xml:space="preserve"> </w:t>
      </w:r>
      <w:r w:rsidR="00CD0ECB">
        <w:rPr>
          <w:sz w:val="28"/>
          <w:szCs w:val="28"/>
        </w:rPr>
        <w:t>declined</w:t>
      </w:r>
      <w:r w:rsidR="00E67DCC">
        <w:rPr>
          <w:sz w:val="28"/>
          <w:szCs w:val="28"/>
        </w:rPr>
        <w:t xml:space="preserve"> to clarify the existing unit to include new classifications because the new classifications did not share an overwhelming community of interest with the existing unit.  In this regard, the Board noted that although some factors favored accretion, others—including the two critical factors of interchange and common day-to-day supervision—weighed against it.</w:t>
      </w:r>
    </w:p>
    <w:p w:rsidR="00AF2D7B" w:rsidRDefault="00AF2D7B" w:rsidP="00651CCE">
      <w:pPr>
        <w:ind w:left="720" w:hanging="720"/>
        <w:rPr>
          <w:sz w:val="28"/>
          <w:szCs w:val="28"/>
        </w:rPr>
      </w:pPr>
    </w:p>
    <w:p w:rsidR="00AF2D7B" w:rsidRDefault="00AF2D7B" w:rsidP="00651CCE">
      <w:pPr>
        <w:ind w:left="720" w:hanging="720"/>
        <w:rPr>
          <w:sz w:val="28"/>
          <w:szCs w:val="28"/>
        </w:rPr>
      </w:pPr>
      <w:r>
        <w:rPr>
          <w:i/>
          <w:sz w:val="28"/>
          <w:szCs w:val="28"/>
        </w:rPr>
        <w:t>*NV Energy, Inc.</w:t>
      </w:r>
      <w:r>
        <w:rPr>
          <w:sz w:val="28"/>
          <w:szCs w:val="28"/>
        </w:rPr>
        <w:t>, 362 NLRB No. 5 (2015).</w:t>
      </w:r>
      <w:r w:rsidR="00A96F1D">
        <w:rPr>
          <w:sz w:val="28"/>
          <w:szCs w:val="28"/>
        </w:rPr>
        <w:t xml:space="preserve">  See Section 11-200, above.</w:t>
      </w:r>
    </w:p>
    <w:p w:rsidR="00AF2D7B" w:rsidRDefault="00AF2D7B" w:rsidP="00651CCE">
      <w:pPr>
        <w:ind w:left="720" w:hanging="720"/>
        <w:rPr>
          <w:sz w:val="28"/>
          <w:szCs w:val="28"/>
        </w:rPr>
      </w:pPr>
    </w:p>
    <w:p w:rsidR="00AF2D7B" w:rsidRDefault="00AF2D7B" w:rsidP="00651CCE">
      <w:pPr>
        <w:ind w:left="720" w:hanging="720"/>
        <w:rPr>
          <w:sz w:val="28"/>
          <w:szCs w:val="28"/>
        </w:rPr>
      </w:pPr>
      <w:r>
        <w:rPr>
          <w:i/>
          <w:sz w:val="28"/>
          <w:szCs w:val="28"/>
        </w:rPr>
        <w:lastRenderedPageBreak/>
        <w:t>*Pepsi Beverage Co.</w:t>
      </w:r>
      <w:r>
        <w:rPr>
          <w:sz w:val="28"/>
          <w:szCs w:val="28"/>
        </w:rPr>
        <w:t>, 362 NLRB No. 25 (2015).</w:t>
      </w:r>
      <w:r w:rsidR="004D2A15">
        <w:rPr>
          <w:sz w:val="28"/>
          <w:szCs w:val="28"/>
        </w:rPr>
        <w:t xml:space="preserve">  See Sec. 11-200, above.</w:t>
      </w:r>
    </w:p>
    <w:p w:rsidR="00AF2D7B" w:rsidRDefault="00AF2D7B" w:rsidP="00651CCE">
      <w:pPr>
        <w:ind w:left="720" w:hanging="720"/>
        <w:rPr>
          <w:sz w:val="28"/>
          <w:szCs w:val="28"/>
        </w:rPr>
      </w:pPr>
    </w:p>
    <w:p w:rsidR="00AF2D7B" w:rsidRPr="00AF2D7B" w:rsidRDefault="00AF2D7B" w:rsidP="00AF2D7B">
      <w:pPr>
        <w:ind w:left="720" w:hanging="720"/>
        <w:rPr>
          <w:sz w:val="28"/>
          <w:szCs w:val="28"/>
        </w:rPr>
      </w:pPr>
      <w:r>
        <w:rPr>
          <w:i/>
          <w:sz w:val="28"/>
          <w:szCs w:val="28"/>
        </w:rPr>
        <w:t>*Airway Cleaners, LLC</w:t>
      </w:r>
      <w:r>
        <w:rPr>
          <w:sz w:val="28"/>
          <w:szCs w:val="28"/>
        </w:rPr>
        <w:t>, 362 NLRB No. 87 (2015).</w:t>
      </w:r>
      <w:r w:rsidR="004D2A15">
        <w:rPr>
          <w:sz w:val="28"/>
          <w:szCs w:val="28"/>
        </w:rPr>
        <w:t xml:space="preserve">  See Sec. 11-200, above.</w:t>
      </w:r>
    </w:p>
    <w:p w:rsidR="00D2330D" w:rsidRDefault="00D2330D" w:rsidP="00651CCE">
      <w:pPr>
        <w:ind w:left="720" w:hanging="720"/>
        <w:rPr>
          <w:sz w:val="28"/>
          <w:szCs w:val="28"/>
        </w:rPr>
      </w:pPr>
    </w:p>
    <w:p w:rsidR="00590894" w:rsidRPr="00AF2D7B" w:rsidRDefault="00590894" w:rsidP="00590894">
      <w:pPr>
        <w:ind w:left="720" w:hanging="720"/>
        <w:rPr>
          <w:sz w:val="28"/>
          <w:szCs w:val="28"/>
        </w:rPr>
      </w:pPr>
      <w:r>
        <w:rPr>
          <w:i/>
          <w:sz w:val="28"/>
          <w:szCs w:val="28"/>
        </w:rPr>
        <w:t>*Dodge of Naperville, Inc. v. NLRB</w:t>
      </w:r>
      <w:r>
        <w:rPr>
          <w:sz w:val="28"/>
          <w:szCs w:val="28"/>
        </w:rPr>
        <w:t>, 796 F.3d 31 (D.C. Cir. 2015).  The Court stated that accretion analysis does not apply where larger unit (to which employees at issue are claimed to be an accretion) is not organized and has no representative.</w:t>
      </w:r>
    </w:p>
    <w:p w:rsidR="00590894" w:rsidRDefault="00590894" w:rsidP="00C32427">
      <w:pPr>
        <w:rPr>
          <w:sz w:val="28"/>
          <w:szCs w:val="28"/>
        </w:rPr>
      </w:pPr>
    </w:p>
    <w:p w:rsidR="00D2330D" w:rsidRDefault="00D2330D" w:rsidP="00651CCE">
      <w:pPr>
        <w:ind w:left="720" w:hanging="720"/>
        <w:rPr>
          <w:sz w:val="28"/>
          <w:szCs w:val="28"/>
        </w:rPr>
      </w:pPr>
      <w:r>
        <w:rPr>
          <w:sz w:val="28"/>
          <w:szCs w:val="28"/>
        </w:rPr>
        <w:t>See Section 7-230, above.</w:t>
      </w:r>
    </w:p>
    <w:p w:rsidR="00AF2D7B" w:rsidRDefault="00AF2D7B" w:rsidP="00651CCE">
      <w:pPr>
        <w:ind w:left="720" w:hanging="720"/>
        <w:rPr>
          <w:sz w:val="28"/>
          <w:szCs w:val="28"/>
        </w:rPr>
      </w:pPr>
    </w:p>
    <w:p w:rsidR="00AF2D7B" w:rsidRDefault="00AF2D7B" w:rsidP="00651CCE">
      <w:pPr>
        <w:ind w:left="720" w:hanging="720"/>
        <w:rPr>
          <w:sz w:val="28"/>
          <w:szCs w:val="28"/>
        </w:rPr>
      </w:pPr>
      <w:r>
        <w:rPr>
          <w:b/>
          <w:sz w:val="28"/>
          <w:szCs w:val="28"/>
        </w:rPr>
        <w:t xml:space="preserve">12-580 – </w:t>
      </w:r>
      <w:r>
        <w:rPr>
          <w:b/>
          <w:sz w:val="28"/>
          <w:szCs w:val="28"/>
          <w:u w:val="single"/>
        </w:rPr>
        <w:t>Bargaining History</w:t>
      </w:r>
    </w:p>
    <w:p w:rsidR="00AF2D7B" w:rsidRDefault="00AF2D7B" w:rsidP="00651CCE">
      <w:pPr>
        <w:ind w:left="720" w:hanging="720"/>
        <w:rPr>
          <w:sz w:val="28"/>
          <w:szCs w:val="28"/>
        </w:rPr>
      </w:pPr>
    </w:p>
    <w:p w:rsidR="00AF2D7B" w:rsidRPr="00AF2D7B" w:rsidRDefault="00AF2D7B" w:rsidP="00651CCE">
      <w:pPr>
        <w:ind w:left="720" w:hanging="720"/>
        <w:rPr>
          <w:sz w:val="28"/>
          <w:szCs w:val="28"/>
        </w:rPr>
      </w:pPr>
      <w:r>
        <w:rPr>
          <w:i/>
          <w:sz w:val="28"/>
          <w:szCs w:val="28"/>
        </w:rPr>
        <w:t>*Pepsi Beverage Co.</w:t>
      </w:r>
      <w:r>
        <w:rPr>
          <w:sz w:val="28"/>
          <w:szCs w:val="28"/>
        </w:rPr>
        <w:t>, 362 NLRB No. 25 (2015).</w:t>
      </w:r>
      <w:r w:rsidR="004D2A15">
        <w:rPr>
          <w:sz w:val="28"/>
          <w:szCs w:val="28"/>
        </w:rPr>
        <w:t xml:space="preserve">  See Sec. 1-200, above.</w:t>
      </w:r>
    </w:p>
    <w:p w:rsidR="00723A45" w:rsidRDefault="00723A45" w:rsidP="00651CCE">
      <w:pPr>
        <w:ind w:left="720" w:hanging="720"/>
        <w:rPr>
          <w:sz w:val="28"/>
          <w:szCs w:val="28"/>
        </w:rPr>
      </w:pPr>
    </w:p>
    <w:p w:rsidR="004759B6" w:rsidRDefault="00D652EB">
      <w:pPr>
        <w:ind w:left="720" w:hanging="720"/>
        <w:jc w:val="center"/>
        <w:rPr>
          <w:b/>
          <w:sz w:val="28"/>
          <w:szCs w:val="28"/>
        </w:rPr>
      </w:pPr>
      <w:r>
        <w:rPr>
          <w:b/>
          <w:sz w:val="28"/>
          <w:szCs w:val="28"/>
        </w:rPr>
        <w:t>Chapter 13</w:t>
      </w:r>
    </w:p>
    <w:p w:rsidR="004759B6" w:rsidRDefault="00D652EB">
      <w:pPr>
        <w:ind w:left="720" w:hanging="720"/>
        <w:jc w:val="center"/>
        <w:rPr>
          <w:b/>
          <w:sz w:val="28"/>
          <w:szCs w:val="28"/>
        </w:rPr>
      </w:pPr>
      <w:proofErr w:type="spellStart"/>
      <w:r>
        <w:rPr>
          <w:b/>
          <w:sz w:val="28"/>
          <w:szCs w:val="28"/>
        </w:rPr>
        <w:t>Multilocation</w:t>
      </w:r>
      <w:proofErr w:type="spellEnd"/>
      <w:r>
        <w:rPr>
          <w:b/>
          <w:sz w:val="28"/>
          <w:szCs w:val="28"/>
        </w:rPr>
        <w:t xml:space="preserve"> Employers</w:t>
      </w:r>
    </w:p>
    <w:p w:rsidR="00D652EB" w:rsidRDefault="00D652EB" w:rsidP="00D652EB">
      <w:pPr>
        <w:ind w:left="720" w:hanging="720"/>
        <w:rPr>
          <w:b/>
          <w:sz w:val="28"/>
          <w:szCs w:val="28"/>
        </w:rPr>
      </w:pPr>
    </w:p>
    <w:p w:rsidR="00D652EB" w:rsidRDefault="00D652EB" w:rsidP="00D652EB">
      <w:pPr>
        <w:ind w:left="720" w:hanging="720"/>
        <w:rPr>
          <w:sz w:val="28"/>
          <w:szCs w:val="28"/>
        </w:rPr>
      </w:pPr>
      <w:proofErr w:type="gramStart"/>
      <w:r>
        <w:rPr>
          <w:i/>
          <w:sz w:val="28"/>
          <w:szCs w:val="28"/>
        </w:rPr>
        <w:t>Bread of Life, LLC d/b/a Panera Bread</w:t>
      </w:r>
      <w:r>
        <w:rPr>
          <w:sz w:val="28"/>
          <w:szCs w:val="28"/>
        </w:rPr>
        <w:t>, 361 NLRB No. 142 (2014).</w:t>
      </w:r>
      <w:proofErr w:type="gramEnd"/>
      <w:r>
        <w:rPr>
          <w:sz w:val="28"/>
          <w:szCs w:val="28"/>
        </w:rPr>
        <w:t xml:space="preserve">  Considering the representation issue de novo following </w:t>
      </w:r>
      <w:r>
        <w:rPr>
          <w:i/>
          <w:sz w:val="28"/>
          <w:szCs w:val="28"/>
        </w:rPr>
        <w:t>Noel Canning</w:t>
      </w:r>
      <w:r>
        <w:rPr>
          <w:sz w:val="28"/>
          <w:szCs w:val="28"/>
        </w:rPr>
        <w:t xml:space="preserve">, the Board found that the petitioned-for unit, which consisted of bakers at the employer’s I-94 Corridor locations, possessed a distinct community of interest.  Although there were factors supporting the employer’s preferred unit (which included bakers from locations in two other districts), </w:t>
      </w:r>
      <w:r w:rsidR="00083559">
        <w:rPr>
          <w:sz w:val="28"/>
          <w:szCs w:val="28"/>
        </w:rPr>
        <w:t>other factors showed the I-94 corridor bakers were sufficiently distinct to constitute an appropriate unit.</w:t>
      </w:r>
    </w:p>
    <w:p w:rsidR="00AF2D7B" w:rsidRDefault="00AF2D7B" w:rsidP="00D652EB">
      <w:pPr>
        <w:ind w:left="720" w:hanging="720"/>
        <w:rPr>
          <w:sz w:val="28"/>
          <w:szCs w:val="28"/>
        </w:rPr>
      </w:pPr>
    </w:p>
    <w:p w:rsidR="00AF2D7B" w:rsidRPr="00AF2D7B" w:rsidRDefault="00AF2D7B" w:rsidP="00D652EB">
      <w:pPr>
        <w:ind w:left="720" w:hanging="720"/>
        <w:rPr>
          <w:sz w:val="28"/>
          <w:szCs w:val="28"/>
        </w:rPr>
      </w:pPr>
      <w:r>
        <w:rPr>
          <w:i/>
          <w:sz w:val="28"/>
          <w:szCs w:val="28"/>
        </w:rPr>
        <w:t>*Exemplar, Inc.</w:t>
      </w:r>
      <w:r>
        <w:rPr>
          <w:sz w:val="28"/>
          <w:szCs w:val="28"/>
        </w:rPr>
        <w:t>, 20 RC 149999 (June 8, 2015).</w:t>
      </w:r>
      <w:r w:rsidR="00590894">
        <w:rPr>
          <w:sz w:val="28"/>
          <w:szCs w:val="28"/>
        </w:rPr>
        <w:t xml:space="preserve">  Board granted review of decision directing election in single-facility unit instead of petitioned-for two location unit.</w:t>
      </w:r>
    </w:p>
    <w:p w:rsidR="00D652EB" w:rsidRDefault="00D652EB" w:rsidP="00651CCE">
      <w:pPr>
        <w:ind w:left="720" w:hanging="720"/>
        <w:rPr>
          <w:sz w:val="28"/>
          <w:szCs w:val="28"/>
        </w:rPr>
      </w:pPr>
    </w:p>
    <w:p w:rsidR="00F11938" w:rsidRPr="002F0932" w:rsidRDefault="00F11938" w:rsidP="00F11938">
      <w:pPr>
        <w:jc w:val="center"/>
        <w:rPr>
          <w:b/>
          <w:sz w:val="28"/>
          <w:szCs w:val="28"/>
        </w:rPr>
      </w:pPr>
      <w:r w:rsidRPr="002F0932">
        <w:rPr>
          <w:b/>
          <w:sz w:val="28"/>
          <w:szCs w:val="28"/>
        </w:rPr>
        <w:t>Chapter 14</w:t>
      </w:r>
    </w:p>
    <w:p w:rsidR="00F11938" w:rsidRPr="002F0932" w:rsidRDefault="00F11938" w:rsidP="00F11938">
      <w:pPr>
        <w:jc w:val="center"/>
        <w:rPr>
          <w:b/>
          <w:sz w:val="28"/>
          <w:szCs w:val="28"/>
        </w:rPr>
      </w:pPr>
      <w:r w:rsidRPr="002F0932">
        <w:rPr>
          <w:b/>
          <w:sz w:val="28"/>
          <w:szCs w:val="28"/>
        </w:rPr>
        <w:t>Multiemployer, Single Employer, and Joint Employer Units</w:t>
      </w:r>
    </w:p>
    <w:p w:rsidR="00F11938" w:rsidRPr="002F0932" w:rsidRDefault="00F11938" w:rsidP="00F11938">
      <w:pPr>
        <w:rPr>
          <w:b/>
          <w:sz w:val="28"/>
          <w:szCs w:val="28"/>
        </w:rPr>
      </w:pPr>
    </w:p>
    <w:p w:rsidR="00F11938" w:rsidRPr="002F0932" w:rsidRDefault="00F11938" w:rsidP="00F11938">
      <w:pPr>
        <w:rPr>
          <w:b/>
          <w:sz w:val="28"/>
          <w:szCs w:val="28"/>
          <w:u w:val="single"/>
        </w:rPr>
      </w:pPr>
      <w:r w:rsidRPr="002F0932">
        <w:rPr>
          <w:b/>
          <w:sz w:val="28"/>
          <w:szCs w:val="28"/>
        </w:rPr>
        <w:t xml:space="preserve">14-500 – </w:t>
      </w:r>
      <w:r w:rsidRPr="002F0932">
        <w:rPr>
          <w:b/>
          <w:sz w:val="28"/>
          <w:szCs w:val="28"/>
          <w:u w:val="single"/>
        </w:rPr>
        <w:t>Single Employer</w:t>
      </w:r>
    </w:p>
    <w:p w:rsidR="000077EE" w:rsidRPr="002F0932" w:rsidRDefault="000077EE" w:rsidP="00F11938">
      <w:pPr>
        <w:rPr>
          <w:b/>
          <w:sz w:val="28"/>
          <w:szCs w:val="28"/>
          <w:u w:val="single"/>
        </w:rPr>
      </w:pPr>
    </w:p>
    <w:p w:rsidR="000077EE" w:rsidRPr="002F0932" w:rsidRDefault="000077EE" w:rsidP="00F911E3">
      <w:pPr>
        <w:ind w:left="720" w:hanging="720"/>
        <w:rPr>
          <w:sz w:val="28"/>
          <w:szCs w:val="28"/>
        </w:rPr>
      </w:pPr>
      <w:proofErr w:type="spellStart"/>
      <w:r w:rsidRPr="002F0932">
        <w:rPr>
          <w:i/>
          <w:sz w:val="28"/>
          <w:szCs w:val="28"/>
        </w:rPr>
        <w:t>Grane</w:t>
      </w:r>
      <w:proofErr w:type="spellEnd"/>
      <w:r w:rsidRPr="002F0932">
        <w:rPr>
          <w:i/>
          <w:sz w:val="28"/>
          <w:szCs w:val="28"/>
        </w:rPr>
        <w:t xml:space="preserve"> Health</w:t>
      </w:r>
      <w:r w:rsidR="00661C67">
        <w:rPr>
          <w:i/>
          <w:sz w:val="28"/>
          <w:szCs w:val="28"/>
        </w:rPr>
        <w:t xml:space="preserve"> C</w:t>
      </w:r>
      <w:r w:rsidRPr="002F0932">
        <w:rPr>
          <w:i/>
          <w:sz w:val="28"/>
          <w:szCs w:val="28"/>
        </w:rPr>
        <w:t>are v. NLRB</w:t>
      </w:r>
      <w:r w:rsidRPr="002F0932">
        <w:rPr>
          <w:sz w:val="28"/>
          <w:szCs w:val="28"/>
        </w:rPr>
        <w:t xml:space="preserve">, </w:t>
      </w:r>
      <w:r w:rsidR="00661C67">
        <w:rPr>
          <w:sz w:val="28"/>
          <w:szCs w:val="28"/>
        </w:rPr>
        <w:t>712 F3d 145</w:t>
      </w:r>
      <w:r w:rsidRPr="002F0932">
        <w:rPr>
          <w:sz w:val="28"/>
          <w:szCs w:val="28"/>
        </w:rPr>
        <w:t xml:space="preserve"> </w:t>
      </w:r>
      <w:r w:rsidR="00661C67">
        <w:rPr>
          <w:sz w:val="28"/>
          <w:szCs w:val="28"/>
        </w:rPr>
        <w:t>(3</w:t>
      </w:r>
      <w:r w:rsidR="00082D24" w:rsidRPr="00082D24">
        <w:rPr>
          <w:sz w:val="28"/>
          <w:szCs w:val="28"/>
          <w:vertAlign w:val="superscript"/>
        </w:rPr>
        <w:t>rd</w:t>
      </w:r>
      <w:r w:rsidR="00661C67">
        <w:rPr>
          <w:sz w:val="28"/>
          <w:szCs w:val="28"/>
        </w:rPr>
        <w:t xml:space="preserve"> Cir.</w:t>
      </w:r>
      <w:r w:rsidRPr="002F0932">
        <w:rPr>
          <w:sz w:val="28"/>
          <w:szCs w:val="28"/>
        </w:rPr>
        <w:t xml:space="preserve"> 2013)</w:t>
      </w:r>
      <w:r w:rsidR="00661C67">
        <w:rPr>
          <w:sz w:val="28"/>
          <w:szCs w:val="28"/>
        </w:rPr>
        <w:t>.</w:t>
      </w:r>
      <w:r w:rsidRPr="002F0932">
        <w:rPr>
          <w:sz w:val="28"/>
          <w:szCs w:val="28"/>
        </w:rPr>
        <w:t xml:space="preserve"> </w:t>
      </w:r>
      <w:r w:rsidR="00661C67">
        <w:rPr>
          <w:sz w:val="28"/>
          <w:szCs w:val="28"/>
        </w:rPr>
        <w:t xml:space="preserve"> </w:t>
      </w:r>
      <w:r w:rsidRPr="002F0932">
        <w:rPr>
          <w:sz w:val="28"/>
          <w:szCs w:val="28"/>
        </w:rPr>
        <w:t xml:space="preserve">Third Circuit </w:t>
      </w:r>
      <w:r w:rsidR="002D2CC5" w:rsidRPr="002F0932">
        <w:rPr>
          <w:sz w:val="28"/>
          <w:szCs w:val="28"/>
        </w:rPr>
        <w:t>enforced Board order that the</w:t>
      </w:r>
      <w:r w:rsidRPr="002F0932">
        <w:rPr>
          <w:sz w:val="28"/>
          <w:szCs w:val="28"/>
        </w:rPr>
        <w:t xml:space="preserve"> employer and </w:t>
      </w:r>
      <w:r w:rsidR="002D2CC5" w:rsidRPr="002F0932">
        <w:rPr>
          <w:sz w:val="28"/>
          <w:szCs w:val="28"/>
        </w:rPr>
        <w:t xml:space="preserve">a </w:t>
      </w:r>
      <w:r w:rsidRPr="002F0932">
        <w:rPr>
          <w:sz w:val="28"/>
          <w:szCs w:val="28"/>
        </w:rPr>
        <w:t>newly acquired facility are a single employer and that the employer was requ</w:t>
      </w:r>
      <w:r w:rsidR="002D2CC5" w:rsidRPr="002F0932">
        <w:rPr>
          <w:sz w:val="28"/>
          <w:szCs w:val="28"/>
        </w:rPr>
        <w:t>ired to bargain with the union</w:t>
      </w:r>
      <w:r w:rsidRPr="002F0932">
        <w:rPr>
          <w:sz w:val="28"/>
          <w:szCs w:val="28"/>
        </w:rPr>
        <w:t xml:space="preserve"> at that facility.</w:t>
      </w:r>
    </w:p>
    <w:p w:rsidR="00F11938" w:rsidRPr="002F0932" w:rsidRDefault="00F11938" w:rsidP="00F11938">
      <w:pPr>
        <w:rPr>
          <w:b/>
          <w:sz w:val="28"/>
          <w:szCs w:val="28"/>
        </w:rPr>
      </w:pPr>
    </w:p>
    <w:p w:rsidR="00F11938" w:rsidRPr="002F0932" w:rsidRDefault="00F11938" w:rsidP="00D46896">
      <w:pPr>
        <w:ind w:left="720" w:hanging="720"/>
        <w:rPr>
          <w:sz w:val="28"/>
          <w:szCs w:val="28"/>
        </w:rPr>
      </w:pPr>
      <w:r w:rsidRPr="002F0932">
        <w:rPr>
          <w:i/>
          <w:sz w:val="28"/>
          <w:szCs w:val="28"/>
        </w:rPr>
        <w:lastRenderedPageBreak/>
        <w:t>NLRB v. San Luis Trucking</w:t>
      </w:r>
      <w:r w:rsidRPr="002F0932">
        <w:rPr>
          <w:sz w:val="28"/>
          <w:szCs w:val="28"/>
        </w:rPr>
        <w:t>, 479 F</w:t>
      </w:r>
      <w:r w:rsidR="008D1A97" w:rsidRPr="002F0932">
        <w:rPr>
          <w:sz w:val="28"/>
          <w:szCs w:val="28"/>
        </w:rPr>
        <w:t>e</w:t>
      </w:r>
      <w:r w:rsidRPr="002F0932">
        <w:rPr>
          <w:sz w:val="28"/>
          <w:szCs w:val="28"/>
        </w:rPr>
        <w:t>d Appx 743 (9</w:t>
      </w:r>
      <w:r w:rsidRPr="002F0932">
        <w:rPr>
          <w:sz w:val="28"/>
          <w:szCs w:val="28"/>
          <w:vertAlign w:val="superscript"/>
        </w:rPr>
        <w:t>th</w:t>
      </w:r>
      <w:r w:rsidRPr="002F0932">
        <w:rPr>
          <w:sz w:val="28"/>
          <w:szCs w:val="28"/>
        </w:rPr>
        <w:t xml:space="preserve"> Cir. 2012).  </w:t>
      </w:r>
      <w:r w:rsidR="00D46896" w:rsidRPr="002F0932">
        <w:rPr>
          <w:sz w:val="28"/>
          <w:szCs w:val="28"/>
        </w:rPr>
        <w:t>Court affirmed Board finding that three companies (a grocery store chain</w:t>
      </w:r>
      <w:r w:rsidR="008D1A97" w:rsidRPr="002F0932">
        <w:rPr>
          <w:sz w:val="28"/>
          <w:szCs w:val="28"/>
        </w:rPr>
        <w:t>,</w:t>
      </w:r>
      <w:r w:rsidR="00D46896" w:rsidRPr="002F0932">
        <w:rPr>
          <w:sz w:val="28"/>
          <w:szCs w:val="28"/>
        </w:rPr>
        <w:t xml:space="preserve"> a U.S. </w:t>
      </w:r>
      <w:r w:rsidR="008D1A97" w:rsidRPr="002F0932">
        <w:rPr>
          <w:sz w:val="28"/>
          <w:szCs w:val="28"/>
        </w:rPr>
        <w:t>trucking</w:t>
      </w:r>
      <w:r w:rsidR="00D46896" w:rsidRPr="002F0932">
        <w:rPr>
          <w:sz w:val="28"/>
          <w:szCs w:val="28"/>
        </w:rPr>
        <w:t xml:space="preserve"> company and a Mexican trucking company) were a single employer.</w:t>
      </w:r>
    </w:p>
    <w:p w:rsidR="00D46896" w:rsidRPr="002F0932" w:rsidRDefault="00D46896" w:rsidP="00D46896">
      <w:pPr>
        <w:ind w:left="720" w:hanging="720"/>
        <w:rPr>
          <w:sz w:val="28"/>
          <w:szCs w:val="28"/>
        </w:rPr>
      </w:pPr>
    </w:p>
    <w:p w:rsidR="00D46896" w:rsidRDefault="00D46896" w:rsidP="00D46896">
      <w:pPr>
        <w:ind w:left="720" w:hanging="720"/>
        <w:rPr>
          <w:sz w:val="28"/>
          <w:szCs w:val="28"/>
        </w:rPr>
      </w:pPr>
      <w:r w:rsidRPr="002F0932">
        <w:rPr>
          <w:i/>
          <w:sz w:val="28"/>
          <w:szCs w:val="28"/>
        </w:rPr>
        <w:t>Massey Energy Company</w:t>
      </w:r>
      <w:r w:rsidRPr="002F0932">
        <w:rPr>
          <w:sz w:val="28"/>
          <w:szCs w:val="28"/>
        </w:rPr>
        <w:t>, 358 NLRB No. 159 (2012).  In a divided opinion the Board found single employer status based on common ownership, interrelated operations, common management (“to a limited extent”) and centralized control of labor relations.  The dissent argued that the General Counsel had not litigated the single employer issue.</w:t>
      </w:r>
    </w:p>
    <w:p w:rsidR="00D27DA8" w:rsidRDefault="00D27DA8" w:rsidP="00D46896">
      <w:pPr>
        <w:ind w:left="720" w:hanging="720"/>
        <w:rPr>
          <w:sz w:val="28"/>
          <w:szCs w:val="28"/>
        </w:rPr>
      </w:pPr>
    </w:p>
    <w:p w:rsidR="00D27DA8" w:rsidRDefault="00D27DA8" w:rsidP="00D46896">
      <w:pPr>
        <w:ind w:left="720" w:hanging="720"/>
        <w:rPr>
          <w:sz w:val="28"/>
          <w:szCs w:val="28"/>
        </w:rPr>
      </w:pPr>
      <w:r>
        <w:rPr>
          <w:i/>
          <w:sz w:val="28"/>
          <w:szCs w:val="28"/>
        </w:rPr>
        <w:t>Taft Coal Sales &amp; Associates, Inc. v. NLRB</w:t>
      </w:r>
      <w:r>
        <w:rPr>
          <w:sz w:val="28"/>
          <w:szCs w:val="28"/>
        </w:rPr>
        <w:t xml:space="preserve">, 586 Fed. </w:t>
      </w:r>
      <w:proofErr w:type="spellStart"/>
      <w:proofErr w:type="gramStart"/>
      <w:r>
        <w:rPr>
          <w:sz w:val="28"/>
          <w:szCs w:val="28"/>
        </w:rPr>
        <w:t>Appx</w:t>
      </w:r>
      <w:proofErr w:type="spellEnd"/>
      <w:r>
        <w:rPr>
          <w:sz w:val="28"/>
          <w:szCs w:val="28"/>
        </w:rPr>
        <w:t>.</w:t>
      </w:r>
      <w:proofErr w:type="gramEnd"/>
      <w:r>
        <w:rPr>
          <w:sz w:val="28"/>
          <w:szCs w:val="28"/>
        </w:rPr>
        <w:t xml:space="preserve"> 525 (11</w:t>
      </w:r>
      <w:r w:rsidR="00082D24" w:rsidRPr="00082D24">
        <w:rPr>
          <w:sz w:val="28"/>
          <w:szCs w:val="28"/>
          <w:vertAlign w:val="superscript"/>
        </w:rPr>
        <w:t>th</w:t>
      </w:r>
      <w:r>
        <w:rPr>
          <w:sz w:val="28"/>
          <w:szCs w:val="28"/>
        </w:rPr>
        <w:t xml:space="preserve"> Cir. 2014) (enforcing 360 NLRB No. 19 (2014)).  In the underlying Board decision, the ALJ found </w:t>
      </w:r>
      <w:r w:rsidR="00AA1830">
        <w:rPr>
          <w:sz w:val="28"/>
          <w:szCs w:val="28"/>
        </w:rPr>
        <w:t>single employer status based on common ownership, common management, and centralized control of labor relations.  The Eleventh Circuit found that substantial evidence supported these findings.</w:t>
      </w:r>
    </w:p>
    <w:p w:rsidR="00AF2D7B" w:rsidRDefault="00AF2D7B" w:rsidP="00D46896">
      <w:pPr>
        <w:ind w:left="720" w:hanging="720"/>
        <w:rPr>
          <w:sz w:val="28"/>
          <w:szCs w:val="28"/>
        </w:rPr>
      </w:pPr>
    </w:p>
    <w:p w:rsidR="00AF2D7B" w:rsidRDefault="00AF2D7B" w:rsidP="00D46896">
      <w:pPr>
        <w:ind w:left="720" w:hanging="720"/>
        <w:rPr>
          <w:sz w:val="28"/>
          <w:szCs w:val="28"/>
        </w:rPr>
      </w:pPr>
      <w:r>
        <w:rPr>
          <w:i/>
          <w:sz w:val="28"/>
          <w:szCs w:val="28"/>
        </w:rPr>
        <w:t>*</w:t>
      </w:r>
      <w:proofErr w:type="spellStart"/>
      <w:r>
        <w:rPr>
          <w:i/>
          <w:sz w:val="28"/>
          <w:szCs w:val="28"/>
        </w:rPr>
        <w:t>Lederach</w:t>
      </w:r>
      <w:proofErr w:type="spellEnd"/>
      <w:r>
        <w:rPr>
          <w:i/>
          <w:sz w:val="28"/>
          <w:szCs w:val="28"/>
        </w:rPr>
        <w:t xml:space="preserve"> Electric, Inc.</w:t>
      </w:r>
      <w:r>
        <w:rPr>
          <w:sz w:val="28"/>
          <w:szCs w:val="28"/>
        </w:rPr>
        <w:t>, 362 NLRB No. 14 (2015).</w:t>
      </w:r>
      <w:r w:rsidR="00590894">
        <w:rPr>
          <w:sz w:val="28"/>
          <w:szCs w:val="28"/>
        </w:rPr>
        <w:t xml:space="preserve">  In this compliance proceeding, the Board found that two companies constituted a single employer based on the companies’ interrelation of operations, common management, and common ownership and financial control, notwithstanding the companies’ different business purposes and lack of evidence concerning centralized control of labor relations.</w:t>
      </w:r>
    </w:p>
    <w:p w:rsidR="00AF2D7B" w:rsidRDefault="00AF2D7B" w:rsidP="00D46896">
      <w:pPr>
        <w:ind w:left="720" w:hanging="720"/>
        <w:rPr>
          <w:sz w:val="28"/>
          <w:szCs w:val="28"/>
        </w:rPr>
      </w:pPr>
    </w:p>
    <w:p w:rsidR="00AF2D7B" w:rsidRDefault="00AF2D7B" w:rsidP="00D46896">
      <w:pPr>
        <w:ind w:left="720" w:hanging="720"/>
        <w:rPr>
          <w:sz w:val="28"/>
          <w:szCs w:val="28"/>
        </w:rPr>
      </w:pPr>
      <w:r>
        <w:rPr>
          <w:i/>
          <w:sz w:val="28"/>
          <w:szCs w:val="28"/>
        </w:rPr>
        <w:t>*Rogan Brothers Sanitation, Inc.</w:t>
      </w:r>
      <w:r>
        <w:rPr>
          <w:sz w:val="28"/>
          <w:szCs w:val="28"/>
        </w:rPr>
        <w:t>, 362 NLRB No. 61 (2015).</w:t>
      </w:r>
      <w:r w:rsidR="00590894">
        <w:rPr>
          <w:sz w:val="28"/>
          <w:szCs w:val="28"/>
        </w:rPr>
        <w:t xml:space="preserve">  In this unfair labor practice case, the Board adopted the judge’s finding that two companies constituted single employer due to common ownership and financial control, interrelation of operations, common control of labor relations, and common management.</w:t>
      </w:r>
    </w:p>
    <w:p w:rsidR="00D46896" w:rsidRPr="002F0932" w:rsidRDefault="00D46896" w:rsidP="00C32427">
      <w:pPr>
        <w:rPr>
          <w:sz w:val="28"/>
          <w:szCs w:val="28"/>
        </w:rPr>
      </w:pPr>
    </w:p>
    <w:p w:rsidR="00D46896" w:rsidRPr="002F0932" w:rsidRDefault="00D46896" w:rsidP="00D46896">
      <w:pPr>
        <w:rPr>
          <w:b/>
          <w:sz w:val="28"/>
          <w:szCs w:val="28"/>
        </w:rPr>
      </w:pPr>
      <w:r w:rsidRPr="002F0932">
        <w:rPr>
          <w:b/>
          <w:sz w:val="28"/>
          <w:szCs w:val="28"/>
        </w:rPr>
        <w:t xml:space="preserve">14-600 – </w:t>
      </w:r>
      <w:r w:rsidRPr="002F0932">
        <w:rPr>
          <w:b/>
          <w:sz w:val="28"/>
          <w:szCs w:val="28"/>
          <w:u w:val="single"/>
        </w:rPr>
        <w:t>Joint Employer</w:t>
      </w:r>
    </w:p>
    <w:p w:rsidR="00D46896" w:rsidRPr="002F0932" w:rsidRDefault="00D46896" w:rsidP="00D46896">
      <w:pPr>
        <w:ind w:left="720" w:hanging="720"/>
        <w:rPr>
          <w:sz w:val="28"/>
          <w:szCs w:val="28"/>
        </w:rPr>
      </w:pPr>
    </w:p>
    <w:p w:rsidR="00D46896" w:rsidRDefault="00D46896" w:rsidP="00D46896">
      <w:pPr>
        <w:ind w:left="720" w:hanging="720"/>
        <w:rPr>
          <w:sz w:val="28"/>
          <w:szCs w:val="28"/>
        </w:rPr>
      </w:pPr>
      <w:r w:rsidRPr="002F0932">
        <w:rPr>
          <w:i/>
          <w:sz w:val="28"/>
          <w:szCs w:val="28"/>
        </w:rPr>
        <w:t>Aim Royal Insulation and Jacobson Staffing</w:t>
      </w:r>
      <w:r w:rsidRPr="002F0932">
        <w:rPr>
          <w:sz w:val="28"/>
          <w:szCs w:val="28"/>
        </w:rPr>
        <w:t>, 358 NLRB No. 91</w:t>
      </w:r>
      <w:r w:rsidR="00393164" w:rsidRPr="002F0932">
        <w:rPr>
          <w:sz w:val="28"/>
          <w:szCs w:val="28"/>
        </w:rPr>
        <w:t xml:space="preserve"> (2012).  The Board found a joint employer relationship between a construction industry employer and a staffing company that was under contract to recruit and provide temporary employees to the construction company.</w:t>
      </w:r>
    </w:p>
    <w:p w:rsidR="00723A45" w:rsidRDefault="00723A45" w:rsidP="00D46896">
      <w:pPr>
        <w:ind w:left="720" w:hanging="720"/>
        <w:rPr>
          <w:sz w:val="28"/>
          <w:szCs w:val="28"/>
        </w:rPr>
      </w:pPr>
    </w:p>
    <w:p w:rsidR="0001475A" w:rsidRPr="0001475A" w:rsidRDefault="0001475A" w:rsidP="00D46896">
      <w:pPr>
        <w:ind w:left="720" w:hanging="720"/>
        <w:rPr>
          <w:sz w:val="28"/>
          <w:szCs w:val="28"/>
        </w:rPr>
      </w:pPr>
      <w:proofErr w:type="gramStart"/>
      <w:r>
        <w:rPr>
          <w:i/>
          <w:sz w:val="28"/>
          <w:szCs w:val="28"/>
        </w:rPr>
        <w:t>CNN America, Inc.</w:t>
      </w:r>
      <w:r>
        <w:rPr>
          <w:sz w:val="28"/>
          <w:szCs w:val="28"/>
        </w:rPr>
        <w:t>, 361 NLRB No. 47 (2014).</w:t>
      </w:r>
      <w:proofErr w:type="gramEnd"/>
      <w:r>
        <w:rPr>
          <w:sz w:val="28"/>
          <w:szCs w:val="28"/>
        </w:rPr>
        <w:t xml:space="preserve">  The Board found a joint employer relationship between CNN and a former contractor that operated electrical equipment because CNN meaningfully affected hiring, hours, supervision, direction, assignment of work, compensation, and additional factors </w:t>
      </w:r>
      <w:r>
        <w:rPr>
          <w:sz w:val="28"/>
          <w:szCs w:val="28"/>
        </w:rPr>
        <w:lastRenderedPageBreak/>
        <w:t>supported finding joint employer status</w:t>
      </w:r>
      <w:r w:rsidR="00B92854">
        <w:rPr>
          <w:sz w:val="28"/>
          <w:szCs w:val="28"/>
        </w:rPr>
        <w:t>.</w:t>
      </w:r>
      <w:r w:rsidR="00AF2D7B">
        <w:rPr>
          <w:sz w:val="28"/>
          <w:szCs w:val="28"/>
        </w:rPr>
        <w:t xml:space="preserve">  The Board declined to reconsider its decision at 362 NLRB No. 38 (2015).</w:t>
      </w:r>
    </w:p>
    <w:p w:rsidR="0001475A" w:rsidRDefault="0001475A" w:rsidP="00D46896">
      <w:pPr>
        <w:ind w:left="720" w:hanging="720"/>
        <w:rPr>
          <w:sz w:val="28"/>
          <w:szCs w:val="28"/>
        </w:rPr>
      </w:pPr>
    </w:p>
    <w:p w:rsidR="0001475A" w:rsidRDefault="00723A45" w:rsidP="002069EA">
      <w:pPr>
        <w:ind w:left="720" w:hanging="720"/>
        <w:rPr>
          <w:sz w:val="28"/>
          <w:szCs w:val="28"/>
        </w:rPr>
      </w:pPr>
      <w:r>
        <w:rPr>
          <w:sz w:val="28"/>
          <w:szCs w:val="28"/>
        </w:rPr>
        <w:t>*</w:t>
      </w:r>
      <w:r>
        <w:rPr>
          <w:i/>
          <w:sz w:val="28"/>
          <w:szCs w:val="28"/>
        </w:rPr>
        <w:t>Browning-Ferris Industries of California d/b/a BFI Newby</w:t>
      </w:r>
      <w:r w:rsidR="00590894">
        <w:rPr>
          <w:i/>
          <w:sz w:val="28"/>
          <w:szCs w:val="28"/>
        </w:rPr>
        <w:t xml:space="preserve"> Island </w:t>
      </w:r>
      <w:proofErr w:type="spellStart"/>
      <w:r w:rsidR="00590894">
        <w:rPr>
          <w:i/>
          <w:sz w:val="28"/>
          <w:szCs w:val="28"/>
        </w:rPr>
        <w:t>Recyclery</w:t>
      </w:r>
      <w:proofErr w:type="spellEnd"/>
      <w:r>
        <w:rPr>
          <w:sz w:val="28"/>
          <w:szCs w:val="28"/>
        </w:rPr>
        <w:t>,</w:t>
      </w:r>
      <w:r w:rsidR="00590894">
        <w:rPr>
          <w:sz w:val="28"/>
          <w:szCs w:val="28"/>
        </w:rPr>
        <w:t xml:space="preserve"> 362 NLRB No. 186 (2015).  </w:t>
      </w:r>
      <w:r w:rsidR="002069EA">
        <w:rPr>
          <w:sz w:val="28"/>
          <w:szCs w:val="28"/>
        </w:rPr>
        <w:t xml:space="preserve">After previously granting review and inviting briefs on questions relating to the Board’s joint employer standard, the Board majority restated its joint-employer standard and reaffirmed that two companies are joint employers if they are both common law employers and if they share or codetermine matters governing the essential terms and conditions of employment.  On this latter count, the inquiry is whether the putative joint employer possesses sufficient control over the employees’ terms and conditions of employment to permit meaningful bargaining.  The Board further held that it will no longer require that a joint employer exercise, as well as possess, control and will no longer require that control be exercised directly and immediately.  The Board therefore overruled </w:t>
      </w:r>
      <w:r w:rsidR="002069EA">
        <w:rPr>
          <w:i/>
          <w:sz w:val="28"/>
          <w:szCs w:val="28"/>
        </w:rPr>
        <w:t>TLI, Inc.</w:t>
      </w:r>
      <w:r w:rsidR="002069EA">
        <w:rPr>
          <w:sz w:val="28"/>
          <w:szCs w:val="28"/>
        </w:rPr>
        <w:t xml:space="preserve">, 271 NLRB 798 (1984), </w:t>
      </w:r>
      <w:proofErr w:type="spellStart"/>
      <w:r w:rsidR="002069EA">
        <w:rPr>
          <w:i/>
          <w:sz w:val="28"/>
          <w:szCs w:val="28"/>
        </w:rPr>
        <w:t>Laerco</w:t>
      </w:r>
      <w:proofErr w:type="spellEnd"/>
      <w:r w:rsidR="002069EA">
        <w:rPr>
          <w:i/>
          <w:sz w:val="28"/>
          <w:szCs w:val="28"/>
        </w:rPr>
        <w:t xml:space="preserve"> Transportation</w:t>
      </w:r>
      <w:r w:rsidR="002069EA">
        <w:rPr>
          <w:sz w:val="28"/>
          <w:szCs w:val="28"/>
        </w:rPr>
        <w:t xml:space="preserve">, 269 NLRB 324 (1984), </w:t>
      </w:r>
      <w:r w:rsidR="002069EA">
        <w:rPr>
          <w:i/>
          <w:sz w:val="28"/>
          <w:szCs w:val="28"/>
        </w:rPr>
        <w:t>AM Property Holding Corp.</w:t>
      </w:r>
      <w:r w:rsidR="002069EA">
        <w:rPr>
          <w:sz w:val="28"/>
          <w:szCs w:val="28"/>
        </w:rPr>
        <w:t xml:space="preserve">, 350 NLRB 998 (2007), and </w:t>
      </w:r>
      <w:r w:rsidR="002069EA">
        <w:rPr>
          <w:i/>
          <w:sz w:val="28"/>
          <w:szCs w:val="28"/>
        </w:rPr>
        <w:t>Airborne Express</w:t>
      </w:r>
      <w:r w:rsidR="002069EA">
        <w:rPr>
          <w:sz w:val="28"/>
          <w:szCs w:val="28"/>
        </w:rPr>
        <w:t>, 338 NLRB 597 (2002), and other decisions to the extent they are inconsistent.  Applied here, the Board found a joint employer relationship, with particular reference to BFI’s control over hiring, work processes, and task assignments, and its role in determining wages.</w:t>
      </w:r>
    </w:p>
    <w:p w:rsidR="00AF2D7B" w:rsidRDefault="00AF2D7B" w:rsidP="0001475A">
      <w:pPr>
        <w:ind w:left="720" w:hanging="720"/>
        <w:rPr>
          <w:sz w:val="28"/>
          <w:szCs w:val="28"/>
        </w:rPr>
      </w:pPr>
    </w:p>
    <w:p w:rsidR="00AF2D7B" w:rsidRDefault="00AF2D7B" w:rsidP="0001475A">
      <w:pPr>
        <w:ind w:left="720" w:hanging="720"/>
        <w:rPr>
          <w:sz w:val="28"/>
          <w:szCs w:val="28"/>
        </w:rPr>
      </w:pPr>
      <w:r>
        <w:rPr>
          <w:b/>
          <w:sz w:val="28"/>
          <w:szCs w:val="28"/>
        </w:rPr>
        <w:t xml:space="preserve">14-600 – </w:t>
      </w:r>
      <w:r>
        <w:rPr>
          <w:b/>
          <w:sz w:val="28"/>
          <w:szCs w:val="28"/>
          <w:u w:val="single"/>
        </w:rPr>
        <w:t>Alter Ego</w:t>
      </w:r>
    </w:p>
    <w:p w:rsidR="00AF2D7B" w:rsidRDefault="00AF2D7B" w:rsidP="0001475A">
      <w:pPr>
        <w:ind w:left="720" w:hanging="720"/>
        <w:rPr>
          <w:sz w:val="28"/>
          <w:szCs w:val="28"/>
        </w:rPr>
      </w:pPr>
    </w:p>
    <w:p w:rsidR="00AF2D7B" w:rsidRDefault="00AF2D7B" w:rsidP="0001475A">
      <w:pPr>
        <w:ind w:left="720" w:hanging="720"/>
        <w:rPr>
          <w:sz w:val="28"/>
          <w:szCs w:val="28"/>
        </w:rPr>
      </w:pPr>
      <w:r>
        <w:rPr>
          <w:i/>
          <w:sz w:val="28"/>
          <w:szCs w:val="28"/>
        </w:rPr>
        <w:t>*Newark Electric Corp.</w:t>
      </w:r>
      <w:r>
        <w:rPr>
          <w:sz w:val="28"/>
          <w:szCs w:val="28"/>
        </w:rPr>
        <w:t>, 362 NLRB No. 44 (2015).</w:t>
      </w:r>
      <w:r w:rsidR="002069EA">
        <w:rPr>
          <w:sz w:val="28"/>
          <w:szCs w:val="28"/>
        </w:rPr>
        <w:t xml:space="preserve">  In this unfair labor practice case, the Board adopted the judge’s conclusion that two companies were alter egos, but found it unnecessary to pass on the judge’s finding that the two companies had substantially identical business purposes.</w:t>
      </w:r>
    </w:p>
    <w:p w:rsidR="00AF2D7B" w:rsidRDefault="00AF2D7B" w:rsidP="0001475A">
      <w:pPr>
        <w:ind w:left="720" w:hanging="720"/>
        <w:rPr>
          <w:sz w:val="28"/>
          <w:szCs w:val="28"/>
        </w:rPr>
      </w:pPr>
    </w:p>
    <w:p w:rsidR="00AF2D7B" w:rsidRPr="00AF2D7B" w:rsidRDefault="00AF2D7B" w:rsidP="0001475A">
      <w:pPr>
        <w:ind w:left="720" w:hanging="720"/>
        <w:rPr>
          <w:sz w:val="28"/>
          <w:szCs w:val="28"/>
        </w:rPr>
      </w:pPr>
      <w:r>
        <w:rPr>
          <w:i/>
          <w:sz w:val="28"/>
          <w:szCs w:val="28"/>
        </w:rPr>
        <w:t>*Deer Creek Electric, Inc.</w:t>
      </w:r>
      <w:r>
        <w:rPr>
          <w:sz w:val="28"/>
          <w:szCs w:val="28"/>
        </w:rPr>
        <w:t>, 362 NLRB No. 171 (2015).</w:t>
      </w:r>
      <w:r w:rsidR="002069EA">
        <w:rPr>
          <w:sz w:val="28"/>
          <w:szCs w:val="28"/>
        </w:rPr>
        <w:t xml:space="preserve">  Board, adopting judge, found one respondent was not alter ego of the second because although they shared common management, they lacked common ownership, customers, and equipment, and evidence did not show first was formed to evade the second’s responsibilities under the Act.  The Board did not pass on General Counsel’s suggestion that common service providers and employees may be considered as separate factors in alter ego analysis (but stated that even if they were considered as separate factors, they did not support finding alter ego status here).</w:t>
      </w:r>
    </w:p>
    <w:p w:rsidR="00393164" w:rsidRDefault="00393164" w:rsidP="00D46896">
      <w:pPr>
        <w:ind w:left="720" w:hanging="720"/>
        <w:rPr>
          <w:sz w:val="28"/>
          <w:szCs w:val="28"/>
        </w:rPr>
      </w:pPr>
    </w:p>
    <w:p w:rsidR="00EF0AD2" w:rsidRPr="002F0932" w:rsidRDefault="00EF0AD2" w:rsidP="00D46896">
      <w:pPr>
        <w:ind w:left="720" w:hanging="720"/>
        <w:rPr>
          <w:sz w:val="28"/>
          <w:szCs w:val="28"/>
        </w:rPr>
      </w:pPr>
    </w:p>
    <w:p w:rsidR="00B431F9" w:rsidRPr="002F0932" w:rsidRDefault="00B431F9" w:rsidP="00B431F9">
      <w:pPr>
        <w:jc w:val="center"/>
        <w:rPr>
          <w:b/>
          <w:sz w:val="28"/>
          <w:szCs w:val="28"/>
        </w:rPr>
      </w:pPr>
      <w:r w:rsidRPr="002F0932">
        <w:rPr>
          <w:b/>
          <w:sz w:val="28"/>
          <w:szCs w:val="28"/>
        </w:rPr>
        <w:lastRenderedPageBreak/>
        <w:t>Chapter 15</w:t>
      </w:r>
    </w:p>
    <w:p w:rsidR="00B431F9" w:rsidRPr="002F0932" w:rsidRDefault="00B431F9" w:rsidP="00B431F9">
      <w:pPr>
        <w:jc w:val="center"/>
        <w:rPr>
          <w:b/>
          <w:sz w:val="28"/>
          <w:szCs w:val="28"/>
        </w:rPr>
      </w:pPr>
      <w:r w:rsidRPr="002F0932">
        <w:rPr>
          <w:b/>
          <w:sz w:val="28"/>
          <w:szCs w:val="28"/>
        </w:rPr>
        <w:t>Specific Units and Industries</w:t>
      </w:r>
    </w:p>
    <w:p w:rsidR="00B431F9" w:rsidRPr="002F0932" w:rsidRDefault="00B431F9" w:rsidP="00B431F9">
      <w:pPr>
        <w:rPr>
          <w:b/>
          <w:sz w:val="28"/>
          <w:szCs w:val="28"/>
        </w:rPr>
      </w:pPr>
    </w:p>
    <w:p w:rsidR="00B431F9" w:rsidRPr="002F0932" w:rsidRDefault="00B431F9" w:rsidP="00B431F9">
      <w:pPr>
        <w:rPr>
          <w:b/>
          <w:sz w:val="28"/>
          <w:szCs w:val="28"/>
          <w:u w:val="single"/>
        </w:rPr>
      </w:pPr>
      <w:r w:rsidRPr="002F0932">
        <w:rPr>
          <w:b/>
          <w:sz w:val="28"/>
          <w:szCs w:val="28"/>
        </w:rPr>
        <w:t xml:space="preserve">15-130 – </w:t>
      </w:r>
      <w:r w:rsidRPr="002F0932">
        <w:rPr>
          <w:b/>
          <w:sz w:val="28"/>
          <w:szCs w:val="28"/>
          <w:u w:val="single"/>
        </w:rPr>
        <w:t>Construction Industry</w:t>
      </w:r>
    </w:p>
    <w:p w:rsidR="00393164" w:rsidRPr="002F0932" w:rsidRDefault="00393164" w:rsidP="00D46896">
      <w:pPr>
        <w:ind w:left="720" w:hanging="720"/>
        <w:rPr>
          <w:sz w:val="28"/>
          <w:szCs w:val="28"/>
        </w:rPr>
      </w:pPr>
    </w:p>
    <w:p w:rsidR="00393164" w:rsidRPr="002F0932" w:rsidRDefault="00393164" w:rsidP="00D46896">
      <w:pPr>
        <w:ind w:left="720" w:hanging="720"/>
        <w:rPr>
          <w:sz w:val="28"/>
          <w:szCs w:val="28"/>
        </w:rPr>
      </w:pPr>
      <w:r w:rsidRPr="002F0932">
        <w:rPr>
          <w:i/>
          <w:sz w:val="28"/>
          <w:szCs w:val="28"/>
        </w:rPr>
        <w:t>Grace Industries</w:t>
      </w:r>
      <w:r w:rsidRPr="002F0932">
        <w:rPr>
          <w:sz w:val="28"/>
          <w:szCs w:val="28"/>
        </w:rPr>
        <w:t xml:space="preserve">, 358 NLRB No. 62 (2012).  In a petition for a unit of paving employees, the Board found that a unit of those who perform “primary asphalt paving” and a unit of employees performing paving regardless of the material used are equally appropriate units.  Accordingly, the Board ordered a </w:t>
      </w:r>
      <w:r w:rsidR="00082D24" w:rsidRPr="00082D24">
        <w:rPr>
          <w:i/>
          <w:sz w:val="28"/>
          <w:szCs w:val="28"/>
        </w:rPr>
        <w:t>Globe-</w:t>
      </w:r>
      <w:proofErr w:type="spellStart"/>
      <w:r w:rsidR="00082D24" w:rsidRPr="00082D24">
        <w:rPr>
          <w:i/>
          <w:sz w:val="28"/>
          <w:szCs w:val="28"/>
        </w:rPr>
        <w:t>Armour</w:t>
      </w:r>
      <w:proofErr w:type="spellEnd"/>
      <w:r w:rsidRPr="002F0932">
        <w:rPr>
          <w:sz w:val="28"/>
          <w:szCs w:val="28"/>
        </w:rPr>
        <w:t xml:space="preserve"> </w:t>
      </w:r>
      <w:proofErr w:type="spellStart"/>
      <w:r w:rsidRPr="002F0932">
        <w:rPr>
          <w:sz w:val="28"/>
          <w:szCs w:val="28"/>
        </w:rPr>
        <w:t>self determination</w:t>
      </w:r>
      <w:proofErr w:type="spellEnd"/>
      <w:r w:rsidRPr="002F0932">
        <w:rPr>
          <w:sz w:val="28"/>
          <w:szCs w:val="28"/>
        </w:rPr>
        <w:t xml:space="preserve"> election.  See Sec. 21-100.</w:t>
      </w:r>
    </w:p>
    <w:p w:rsidR="006B1E6A" w:rsidRDefault="006B1E6A" w:rsidP="00D46896">
      <w:pPr>
        <w:ind w:left="720" w:hanging="720"/>
        <w:rPr>
          <w:sz w:val="28"/>
          <w:szCs w:val="28"/>
        </w:rPr>
      </w:pPr>
    </w:p>
    <w:p w:rsidR="00723A45" w:rsidRDefault="00723A45" w:rsidP="00F911E3">
      <w:pPr>
        <w:keepNext/>
        <w:ind w:left="720" w:hanging="720"/>
        <w:rPr>
          <w:sz w:val="28"/>
          <w:szCs w:val="28"/>
        </w:rPr>
      </w:pPr>
      <w:r>
        <w:rPr>
          <w:b/>
          <w:sz w:val="28"/>
          <w:szCs w:val="28"/>
        </w:rPr>
        <w:t xml:space="preserve">15-141 – </w:t>
      </w:r>
      <w:r w:rsidR="00157CA6" w:rsidRPr="00157CA6">
        <w:rPr>
          <w:b/>
          <w:sz w:val="28"/>
          <w:szCs w:val="28"/>
          <w:u w:val="single"/>
        </w:rPr>
        <w:t>The Koester Rule</w:t>
      </w:r>
    </w:p>
    <w:p w:rsidR="00723A45" w:rsidRDefault="00723A45" w:rsidP="00F911E3">
      <w:pPr>
        <w:keepNext/>
        <w:ind w:left="720" w:hanging="720"/>
        <w:rPr>
          <w:sz w:val="28"/>
          <w:szCs w:val="28"/>
        </w:rPr>
      </w:pPr>
    </w:p>
    <w:p w:rsidR="00AF2D7B" w:rsidRPr="00723A45" w:rsidRDefault="00723A45" w:rsidP="004864F9">
      <w:pPr>
        <w:keepNext/>
        <w:ind w:left="720" w:hanging="720"/>
        <w:rPr>
          <w:sz w:val="28"/>
          <w:szCs w:val="28"/>
        </w:rPr>
      </w:pPr>
      <w:r>
        <w:rPr>
          <w:sz w:val="28"/>
          <w:szCs w:val="28"/>
        </w:rPr>
        <w:t xml:space="preserve">*In </w:t>
      </w:r>
      <w:r w:rsidR="00103E6C">
        <w:rPr>
          <w:sz w:val="28"/>
          <w:szCs w:val="28"/>
        </w:rPr>
        <w:t xml:space="preserve">eight </w:t>
      </w:r>
      <w:r>
        <w:rPr>
          <w:sz w:val="28"/>
          <w:szCs w:val="28"/>
        </w:rPr>
        <w:t xml:space="preserve">different </w:t>
      </w:r>
      <w:proofErr w:type="spellStart"/>
      <w:r w:rsidR="00707888">
        <w:rPr>
          <w:sz w:val="28"/>
          <w:szCs w:val="28"/>
        </w:rPr>
        <w:t>Fedex</w:t>
      </w:r>
      <w:proofErr w:type="spellEnd"/>
      <w:r w:rsidR="00157CA6">
        <w:rPr>
          <w:sz w:val="28"/>
          <w:szCs w:val="28"/>
        </w:rPr>
        <w:t xml:space="preserve"> Freight </w:t>
      </w:r>
      <w:r>
        <w:rPr>
          <w:sz w:val="28"/>
          <w:szCs w:val="28"/>
        </w:rPr>
        <w:t xml:space="preserve">cases </w:t>
      </w:r>
      <w:r w:rsidR="004864F9">
        <w:rPr>
          <w:sz w:val="28"/>
          <w:szCs w:val="28"/>
        </w:rPr>
        <w:t>in 2014 and five more in 2015</w:t>
      </w:r>
      <w:r w:rsidR="008D72DB">
        <w:rPr>
          <w:sz w:val="28"/>
          <w:szCs w:val="28"/>
        </w:rPr>
        <w:t>, the Board rejected an employer</w:t>
      </w:r>
      <w:r>
        <w:rPr>
          <w:sz w:val="28"/>
          <w:szCs w:val="28"/>
        </w:rPr>
        <w:t xml:space="preserve"> contention that dockworkers be included in a unit of truck drivers.  In each of these unpublished cases, the Board noted that the percentage of time that drivers spend </w:t>
      </w:r>
      <w:r w:rsidR="00525638">
        <w:rPr>
          <w:sz w:val="28"/>
          <w:szCs w:val="28"/>
        </w:rPr>
        <w:t>o</w:t>
      </w:r>
      <w:r>
        <w:rPr>
          <w:sz w:val="28"/>
          <w:szCs w:val="28"/>
        </w:rPr>
        <w:t xml:space="preserve">n </w:t>
      </w:r>
      <w:r w:rsidR="008F5182">
        <w:rPr>
          <w:sz w:val="28"/>
          <w:szCs w:val="28"/>
        </w:rPr>
        <w:t>dock work</w:t>
      </w:r>
      <w:r>
        <w:rPr>
          <w:sz w:val="28"/>
          <w:szCs w:val="28"/>
        </w:rPr>
        <w:t xml:space="preserve"> was well below the 30-40% figure</w:t>
      </w:r>
      <w:r w:rsidR="00525638">
        <w:rPr>
          <w:sz w:val="28"/>
          <w:szCs w:val="28"/>
        </w:rPr>
        <w:t xml:space="preserve"> in Home Depo</w:t>
      </w:r>
      <w:r w:rsidR="008D72DB">
        <w:rPr>
          <w:sz w:val="28"/>
          <w:szCs w:val="28"/>
        </w:rPr>
        <w:t>t</w:t>
      </w:r>
      <w:r w:rsidR="00525638">
        <w:rPr>
          <w:sz w:val="28"/>
          <w:szCs w:val="28"/>
        </w:rPr>
        <w:t xml:space="preserve"> US</w:t>
      </w:r>
      <w:r w:rsidR="008D72DB">
        <w:rPr>
          <w:sz w:val="28"/>
          <w:szCs w:val="28"/>
        </w:rPr>
        <w:t>A</w:t>
      </w:r>
      <w:r w:rsidR="00525638">
        <w:rPr>
          <w:sz w:val="28"/>
          <w:szCs w:val="28"/>
        </w:rPr>
        <w:t>, Inc. 331 NLRB 1289, 1291 (2000).  See unpublished decisions in Case Nos. 04-RC-134614; 04-RC-136233; 04-RC-133959; 22-RC-135473; 22-RC-134873</w:t>
      </w:r>
      <w:r w:rsidR="004864F9">
        <w:rPr>
          <w:sz w:val="28"/>
          <w:szCs w:val="28"/>
        </w:rPr>
        <w:t>;</w:t>
      </w:r>
      <w:r w:rsidR="00F229E3">
        <w:rPr>
          <w:sz w:val="28"/>
          <w:szCs w:val="28"/>
        </w:rPr>
        <w:t xml:space="preserve"> 10-RC-136185</w:t>
      </w:r>
      <w:r w:rsidR="004864F9">
        <w:rPr>
          <w:sz w:val="28"/>
          <w:szCs w:val="28"/>
        </w:rPr>
        <w:t>;</w:t>
      </w:r>
      <w:r w:rsidR="00F229E3">
        <w:rPr>
          <w:sz w:val="28"/>
          <w:szCs w:val="28"/>
        </w:rPr>
        <w:t xml:space="preserve"> 05-RC-136673</w:t>
      </w:r>
      <w:r w:rsidR="004864F9">
        <w:rPr>
          <w:sz w:val="28"/>
          <w:szCs w:val="28"/>
        </w:rPr>
        <w:t>;</w:t>
      </w:r>
      <w:r w:rsidR="00F229E3">
        <w:rPr>
          <w:sz w:val="28"/>
          <w:szCs w:val="28"/>
        </w:rPr>
        <w:t xml:space="preserve"> 09-RC-136994</w:t>
      </w:r>
      <w:r w:rsidR="004864F9">
        <w:rPr>
          <w:sz w:val="28"/>
          <w:szCs w:val="28"/>
        </w:rPr>
        <w:t xml:space="preserve">; </w:t>
      </w:r>
      <w:r w:rsidR="00AF2D7B">
        <w:rPr>
          <w:sz w:val="28"/>
          <w:szCs w:val="28"/>
        </w:rPr>
        <w:t>09</w:t>
      </w:r>
      <w:r w:rsidR="004864F9">
        <w:rPr>
          <w:sz w:val="28"/>
          <w:szCs w:val="28"/>
        </w:rPr>
        <w:t>-</w:t>
      </w:r>
      <w:r w:rsidR="00AF2D7B">
        <w:rPr>
          <w:sz w:val="28"/>
          <w:szCs w:val="28"/>
        </w:rPr>
        <w:t>RC</w:t>
      </w:r>
      <w:r w:rsidR="004864F9">
        <w:rPr>
          <w:sz w:val="28"/>
          <w:szCs w:val="28"/>
        </w:rPr>
        <w:t>-</w:t>
      </w:r>
      <w:r w:rsidR="00AF2D7B">
        <w:rPr>
          <w:sz w:val="28"/>
          <w:szCs w:val="28"/>
        </w:rPr>
        <w:t>140912</w:t>
      </w:r>
      <w:r w:rsidR="004864F9">
        <w:rPr>
          <w:sz w:val="28"/>
          <w:szCs w:val="28"/>
        </w:rPr>
        <w:t>;</w:t>
      </w:r>
      <w:r w:rsidR="00AF2D7B">
        <w:rPr>
          <w:sz w:val="28"/>
          <w:szCs w:val="28"/>
        </w:rPr>
        <w:t xml:space="preserve"> 06</w:t>
      </w:r>
      <w:r w:rsidR="004864F9">
        <w:rPr>
          <w:sz w:val="28"/>
          <w:szCs w:val="28"/>
        </w:rPr>
        <w:t>-</w:t>
      </w:r>
      <w:r w:rsidR="00AF2D7B">
        <w:rPr>
          <w:sz w:val="28"/>
          <w:szCs w:val="28"/>
        </w:rPr>
        <w:t>RC</w:t>
      </w:r>
      <w:r w:rsidR="004864F9">
        <w:rPr>
          <w:sz w:val="28"/>
          <w:szCs w:val="28"/>
        </w:rPr>
        <w:t>-</w:t>
      </w:r>
      <w:r w:rsidR="00AF2D7B">
        <w:rPr>
          <w:sz w:val="28"/>
          <w:szCs w:val="28"/>
        </w:rPr>
        <w:t>140779</w:t>
      </w:r>
      <w:r w:rsidR="004864F9">
        <w:rPr>
          <w:sz w:val="28"/>
          <w:szCs w:val="28"/>
        </w:rPr>
        <w:t>;</w:t>
      </w:r>
      <w:r w:rsidR="00AF2D7B">
        <w:rPr>
          <w:sz w:val="28"/>
          <w:szCs w:val="28"/>
        </w:rPr>
        <w:t xml:space="preserve"> 06</w:t>
      </w:r>
      <w:r w:rsidR="004864F9">
        <w:rPr>
          <w:sz w:val="28"/>
          <w:szCs w:val="28"/>
        </w:rPr>
        <w:t>-</w:t>
      </w:r>
      <w:r w:rsidR="00AF2D7B">
        <w:rPr>
          <w:sz w:val="28"/>
          <w:szCs w:val="28"/>
        </w:rPr>
        <w:t>RC</w:t>
      </w:r>
      <w:r w:rsidR="004864F9">
        <w:rPr>
          <w:sz w:val="28"/>
          <w:szCs w:val="28"/>
        </w:rPr>
        <w:t>-</w:t>
      </w:r>
      <w:r w:rsidR="00AF2D7B">
        <w:rPr>
          <w:sz w:val="28"/>
          <w:szCs w:val="28"/>
        </w:rPr>
        <w:t>141025</w:t>
      </w:r>
      <w:r w:rsidR="004864F9">
        <w:rPr>
          <w:sz w:val="28"/>
          <w:szCs w:val="28"/>
        </w:rPr>
        <w:t>;</w:t>
      </w:r>
      <w:r w:rsidR="00AF2D7B">
        <w:rPr>
          <w:sz w:val="28"/>
          <w:szCs w:val="28"/>
        </w:rPr>
        <w:t xml:space="preserve"> 32</w:t>
      </w:r>
      <w:r w:rsidR="004864F9">
        <w:rPr>
          <w:sz w:val="28"/>
          <w:szCs w:val="28"/>
        </w:rPr>
        <w:t>-</w:t>
      </w:r>
      <w:r w:rsidR="00AF2D7B">
        <w:rPr>
          <w:sz w:val="28"/>
          <w:szCs w:val="28"/>
        </w:rPr>
        <w:t>RC</w:t>
      </w:r>
      <w:r w:rsidR="004864F9">
        <w:rPr>
          <w:sz w:val="28"/>
          <w:szCs w:val="28"/>
        </w:rPr>
        <w:t>-</w:t>
      </w:r>
      <w:r w:rsidR="00AF2D7B">
        <w:rPr>
          <w:sz w:val="28"/>
          <w:szCs w:val="28"/>
        </w:rPr>
        <w:t>144041</w:t>
      </w:r>
      <w:r w:rsidR="004864F9">
        <w:rPr>
          <w:sz w:val="28"/>
          <w:szCs w:val="28"/>
        </w:rPr>
        <w:t>;</w:t>
      </w:r>
      <w:r w:rsidR="00AF2D7B">
        <w:rPr>
          <w:sz w:val="28"/>
          <w:szCs w:val="28"/>
        </w:rPr>
        <w:t xml:space="preserve"> 13</w:t>
      </w:r>
      <w:r w:rsidR="004864F9">
        <w:rPr>
          <w:sz w:val="28"/>
          <w:szCs w:val="28"/>
        </w:rPr>
        <w:t>-</w:t>
      </w:r>
      <w:r w:rsidR="00AF2D7B">
        <w:rPr>
          <w:sz w:val="28"/>
          <w:szCs w:val="28"/>
        </w:rPr>
        <w:t>RC</w:t>
      </w:r>
      <w:r w:rsidR="004864F9">
        <w:rPr>
          <w:sz w:val="28"/>
          <w:szCs w:val="28"/>
        </w:rPr>
        <w:t>-</w:t>
      </w:r>
      <w:r w:rsidR="00AF2D7B">
        <w:rPr>
          <w:sz w:val="28"/>
          <w:szCs w:val="28"/>
        </w:rPr>
        <w:t>147997.</w:t>
      </w:r>
    </w:p>
    <w:p w:rsidR="00723A45" w:rsidRPr="002F0932" w:rsidRDefault="00723A45" w:rsidP="00D46896">
      <w:pPr>
        <w:ind w:left="720" w:hanging="720"/>
        <w:rPr>
          <w:sz w:val="28"/>
          <w:szCs w:val="28"/>
        </w:rPr>
      </w:pPr>
    </w:p>
    <w:p w:rsidR="00B115DB" w:rsidRPr="002F0932" w:rsidRDefault="00B115DB" w:rsidP="00B115DB">
      <w:pPr>
        <w:rPr>
          <w:b/>
          <w:sz w:val="28"/>
          <w:szCs w:val="28"/>
        </w:rPr>
      </w:pPr>
      <w:r w:rsidRPr="002F0932">
        <w:rPr>
          <w:b/>
          <w:sz w:val="28"/>
          <w:szCs w:val="28"/>
        </w:rPr>
        <w:t xml:space="preserve">15-171 – </w:t>
      </w:r>
      <w:r w:rsidRPr="002F0932">
        <w:rPr>
          <w:b/>
          <w:sz w:val="28"/>
          <w:szCs w:val="28"/>
          <w:u w:val="single"/>
        </w:rPr>
        <w:t>Acute Care Hospitals</w:t>
      </w:r>
    </w:p>
    <w:p w:rsidR="007816B8" w:rsidRPr="002F0932" w:rsidRDefault="007816B8" w:rsidP="00D46896">
      <w:pPr>
        <w:ind w:left="720" w:hanging="720"/>
        <w:rPr>
          <w:sz w:val="28"/>
          <w:szCs w:val="28"/>
        </w:rPr>
      </w:pPr>
    </w:p>
    <w:p w:rsidR="007360B2" w:rsidRPr="002F0932" w:rsidRDefault="007816B8" w:rsidP="00D46896">
      <w:pPr>
        <w:ind w:left="720" w:hanging="720"/>
        <w:rPr>
          <w:sz w:val="28"/>
          <w:szCs w:val="28"/>
        </w:rPr>
      </w:pPr>
      <w:r w:rsidRPr="002F0932">
        <w:rPr>
          <w:i/>
          <w:sz w:val="28"/>
          <w:szCs w:val="28"/>
        </w:rPr>
        <w:t>San Miguel Hospital Corp. v. NLRB</w:t>
      </w:r>
      <w:r w:rsidRPr="002F0932">
        <w:rPr>
          <w:sz w:val="28"/>
          <w:szCs w:val="28"/>
        </w:rPr>
        <w:t>, 697 F3d 1181 (</w:t>
      </w:r>
      <w:r w:rsidR="0058744C" w:rsidRPr="002F0932">
        <w:rPr>
          <w:sz w:val="28"/>
          <w:szCs w:val="28"/>
        </w:rPr>
        <w:t xml:space="preserve">DC Cir. </w:t>
      </w:r>
      <w:r w:rsidRPr="002F0932">
        <w:rPr>
          <w:sz w:val="28"/>
          <w:szCs w:val="28"/>
        </w:rPr>
        <w:t>2012)</w:t>
      </w:r>
      <w:r w:rsidR="00B115DB" w:rsidRPr="002F0932">
        <w:rPr>
          <w:sz w:val="28"/>
          <w:szCs w:val="28"/>
        </w:rPr>
        <w:t xml:space="preserve">.  </w:t>
      </w:r>
    </w:p>
    <w:p w:rsidR="0058744C" w:rsidRPr="002F0932" w:rsidRDefault="0058744C" w:rsidP="0058744C">
      <w:pPr>
        <w:ind w:left="720"/>
        <w:rPr>
          <w:sz w:val="28"/>
          <w:szCs w:val="28"/>
        </w:rPr>
      </w:pPr>
      <w:r w:rsidRPr="002F0932">
        <w:rPr>
          <w:sz w:val="28"/>
          <w:szCs w:val="28"/>
        </w:rPr>
        <w:t>See Sec. 15-174 infra.</w:t>
      </w:r>
    </w:p>
    <w:p w:rsidR="00393164" w:rsidRPr="002F0932" w:rsidRDefault="00393164" w:rsidP="00D46896">
      <w:pPr>
        <w:ind w:left="720" w:hanging="720"/>
        <w:rPr>
          <w:sz w:val="28"/>
          <w:szCs w:val="28"/>
        </w:rPr>
      </w:pPr>
    </w:p>
    <w:p w:rsidR="00B115DB" w:rsidRPr="002F0932" w:rsidRDefault="00B115DB" w:rsidP="00B115DB">
      <w:pPr>
        <w:rPr>
          <w:b/>
          <w:sz w:val="28"/>
          <w:szCs w:val="28"/>
        </w:rPr>
      </w:pPr>
      <w:r w:rsidRPr="002F0932">
        <w:rPr>
          <w:b/>
          <w:sz w:val="28"/>
          <w:szCs w:val="28"/>
        </w:rPr>
        <w:t xml:space="preserve">15-174 – </w:t>
      </w:r>
      <w:r w:rsidRPr="002F0932">
        <w:rPr>
          <w:b/>
          <w:sz w:val="28"/>
          <w:szCs w:val="28"/>
          <w:u w:val="single"/>
        </w:rPr>
        <w:t>Application of the Health Care Rule</w:t>
      </w:r>
    </w:p>
    <w:p w:rsidR="00B115DB" w:rsidRPr="002F0932" w:rsidRDefault="00B115DB" w:rsidP="008E5A63">
      <w:pPr>
        <w:rPr>
          <w:sz w:val="28"/>
          <w:szCs w:val="28"/>
        </w:rPr>
      </w:pPr>
    </w:p>
    <w:p w:rsidR="00CA6B31" w:rsidRDefault="00CA6B31" w:rsidP="00CA6B31">
      <w:pPr>
        <w:ind w:left="720" w:hanging="720"/>
        <w:rPr>
          <w:sz w:val="28"/>
          <w:szCs w:val="28"/>
        </w:rPr>
      </w:pPr>
      <w:r w:rsidRPr="002F0932">
        <w:rPr>
          <w:i/>
          <w:sz w:val="28"/>
          <w:szCs w:val="28"/>
        </w:rPr>
        <w:t>San Miguel Hospital Corp. v. NLRB</w:t>
      </w:r>
      <w:r w:rsidRPr="002F0932">
        <w:rPr>
          <w:sz w:val="28"/>
          <w:szCs w:val="28"/>
        </w:rPr>
        <w:t>, 697 F3d 1181 (</w:t>
      </w:r>
      <w:r w:rsidR="0058744C" w:rsidRPr="002F0932">
        <w:rPr>
          <w:sz w:val="28"/>
          <w:szCs w:val="28"/>
        </w:rPr>
        <w:t xml:space="preserve">DC Cir. </w:t>
      </w:r>
      <w:r w:rsidRPr="002F0932">
        <w:rPr>
          <w:sz w:val="28"/>
          <w:szCs w:val="28"/>
        </w:rPr>
        <w:t>2012).  The Court rejected the employers contention that the Board</w:t>
      </w:r>
      <w:r w:rsidR="0058744C" w:rsidRPr="002F0932">
        <w:rPr>
          <w:sz w:val="28"/>
          <w:szCs w:val="28"/>
        </w:rPr>
        <w:t>’s</w:t>
      </w:r>
      <w:r w:rsidRPr="002F0932">
        <w:rPr>
          <w:sz w:val="28"/>
          <w:szCs w:val="28"/>
        </w:rPr>
        <w:t xml:space="preserve"> Health Care Rules violate Section 9(c</w:t>
      </w:r>
      <w:proofErr w:type="gramStart"/>
      <w:r w:rsidRPr="002F0932">
        <w:rPr>
          <w:sz w:val="28"/>
          <w:szCs w:val="28"/>
        </w:rPr>
        <w:t>)(</w:t>
      </w:r>
      <w:proofErr w:type="gramEnd"/>
      <w:r w:rsidRPr="002F0932">
        <w:rPr>
          <w:sz w:val="28"/>
          <w:szCs w:val="28"/>
        </w:rPr>
        <w:t>5) of the Act because they give controlling weight to the extent of the unions organization in making unit determinations.  The Court found “zero merit” to this argument.  The Court noted that there was little evidence to support this contention but that even if the Board did consider extent of organization as a factor, it would only be impermissible if it were the “controlling factor.”</w:t>
      </w:r>
    </w:p>
    <w:p w:rsidR="00157CA6" w:rsidRDefault="00157CA6" w:rsidP="00CA6B31">
      <w:pPr>
        <w:ind w:left="720" w:hanging="720"/>
        <w:rPr>
          <w:sz w:val="28"/>
          <w:szCs w:val="28"/>
        </w:rPr>
      </w:pPr>
    </w:p>
    <w:p w:rsidR="00EF0AD2" w:rsidRDefault="00EF0AD2" w:rsidP="00CA6B31">
      <w:pPr>
        <w:ind w:left="720" w:hanging="720"/>
        <w:rPr>
          <w:sz w:val="28"/>
          <w:szCs w:val="28"/>
        </w:rPr>
      </w:pPr>
    </w:p>
    <w:p w:rsidR="00AF2D7B" w:rsidRDefault="00AF2D7B" w:rsidP="00CA6B31">
      <w:pPr>
        <w:ind w:left="720" w:hanging="720"/>
        <w:rPr>
          <w:sz w:val="28"/>
          <w:szCs w:val="28"/>
        </w:rPr>
      </w:pPr>
      <w:r>
        <w:rPr>
          <w:b/>
          <w:sz w:val="28"/>
          <w:szCs w:val="28"/>
        </w:rPr>
        <w:lastRenderedPageBreak/>
        <w:t xml:space="preserve">15-231 – </w:t>
      </w:r>
      <w:r>
        <w:rPr>
          <w:b/>
          <w:sz w:val="28"/>
          <w:szCs w:val="28"/>
          <w:u w:val="single"/>
        </w:rPr>
        <w:t>Printing Industry</w:t>
      </w:r>
    </w:p>
    <w:p w:rsidR="00AF2D7B" w:rsidRDefault="00AF2D7B" w:rsidP="00CA6B31">
      <w:pPr>
        <w:ind w:left="720" w:hanging="720"/>
        <w:rPr>
          <w:sz w:val="28"/>
          <w:szCs w:val="28"/>
        </w:rPr>
      </w:pPr>
    </w:p>
    <w:p w:rsidR="00AF2D7B" w:rsidRDefault="00AF2D7B" w:rsidP="00CA6B31">
      <w:pPr>
        <w:ind w:left="720" w:hanging="720"/>
        <w:rPr>
          <w:sz w:val="28"/>
          <w:szCs w:val="28"/>
        </w:rPr>
      </w:pPr>
      <w:proofErr w:type="gramStart"/>
      <w:r>
        <w:rPr>
          <w:i/>
          <w:sz w:val="28"/>
          <w:szCs w:val="28"/>
        </w:rPr>
        <w:t xml:space="preserve">*DPI </w:t>
      </w:r>
      <w:proofErr w:type="spellStart"/>
      <w:r>
        <w:rPr>
          <w:i/>
          <w:sz w:val="28"/>
          <w:szCs w:val="28"/>
        </w:rPr>
        <w:t>Secuprint</w:t>
      </w:r>
      <w:proofErr w:type="spellEnd"/>
      <w:r>
        <w:rPr>
          <w:sz w:val="28"/>
          <w:szCs w:val="28"/>
        </w:rPr>
        <w:t>, 362 NLRB No. 172 (2015).</w:t>
      </w:r>
      <w:proofErr w:type="gramEnd"/>
      <w:r w:rsidR="004864F9">
        <w:rPr>
          <w:sz w:val="28"/>
          <w:szCs w:val="28"/>
        </w:rPr>
        <w:t xml:space="preserve">  See Sec. 12-210, above.</w:t>
      </w:r>
    </w:p>
    <w:p w:rsidR="00AF2D7B" w:rsidRDefault="00AF2D7B" w:rsidP="00CA6B31">
      <w:pPr>
        <w:ind w:left="720" w:hanging="720"/>
        <w:rPr>
          <w:sz w:val="28"/>
          <w:szCs w:val="28"/>
        </w:rPr>
      </w:pPr>
    </w:p>
    <w:p w:rsidR="00AF2D7B" w:rsidRDefault="00AF2D7B" w:rsidP="00CA6B31">
      <w:pPr>
        <w:ind w:left="720" w:hanging="720"/>
        <w:rPr>
          <w:sz w:val="28"/>
          <w:szCs w:val="28"/>
        </w:rPr>
      </w:pPr>
      <w:r>
        <w:rPr>
          <w:b/>
          <w:sz w:val="28"/>
          <w:szCs w:val="28"/>
        </w:rPr>
        <w:t xml:space="preserve">15-240 – </w:t>
      </w:r>
      <w:r>
        <w:rPr>
          <w:b/>
          <w:sz w:val="28"/>
          <w:szCs w:val="28"/>
          <w:u w:val="single"/>
        </w:rPr>
        <w:t>Public Utilities</w:t>
      </w:r>
    </w:p>
    <w:p w:rsidR="00AF2D7B" w:rsidRDefault="00AF2D7B" w:rsidP="00CA6B31">
      <w:pPr>
        <w:ind w:left="720" w:hanging="720"/>
        <w:rPr>
          <w:sz w:val="28"/>
          <w:szCs w:val="28"/>
        </w:rPr>
      </w:pPr>
    </w:p>
    <w:p w:rsidR="00AF2D7B" w:rsidRPr="00C32427" w:rsidRDefault="00AF2D7B" w:rsidP="00A96F1D">
      <w:pPr>
        <w:ind w:left="720" w:hanging="720"/>
        <w:rPr>
          <w:sz w:val="28"/>
          <w:szCs w:val="28"/>
        </w:rPr>
      </w:pPr>
      <w:r>
        <w:rPr>
          <w:i/>
          <w:sz w:val="28"/>
          <w:szCs w:val="28"/>
        </w:rPr>
        <w:t>*NV Energy, Inc.</w:t>
      </w:r>
      <w:r>
        <w:rPr>
          <w:sz w:val="28"/>
          <w:szCs w:val="28"/>
        </w:rPr>
        <w:t>, 362 NLRB No. 5 (2015).</w:t>
      </w:r>
      <w:r w:rsidR="00A96F1D">
        <w:rPr>
          <w:sz w:val="28"/>
          <w:szCs w:val="28"/>
        </w:rPr>
        <w:t xml:space="preserve">  The Board held that in the context of accretion analysis, the Board’s preference for </w:t>
      </w:r>
      <w:proofErr w:type="spellStart"/>
      <w:r w:rsidR="00A96F1D">
        <w:rPr>
          <w:sz w:val="28"/>
          <w:szCs w:val="28"/>
        </w:rPr>
        <w:t>systemwide</w:t>
      </w:r>
      <w:proofErr w:type="spellEnd"/>
      <w:r w:rsidR="00A96F1D">
        <w:rPr>
          <w:sz w:val="28"/>
          <w:szCs w:val="28"/>
        </w:rPr>
        <w:t xml:space="preserve"> units in the public utility industry is not dispositive, and cannot dictate a different result where the two “critical” accretion factors (common day-to-day supervision and interchange) are lacking.  See Section 11-200, above.</w:t>
      </w:r>
    </w:p>
    <w:p w:rsidR="00AF2D7B" w:rsidRDefault="00AF2D7B" w:rsidP="00CA6B31">
      <w:pPr>
        <w:ind w:left="720" w:hanging="720"/>
        <w:rPr>
          <w:b/>
          <w:sz w:val="28"/>
          <w:szCs w:val="28"/>
        </w:rPr>
      </w:pPr>
    </w:p>
    <w:p w:rsidR="00A53CB4" w:rsidRDefault="00A53CB4" w:rsidP="00CA6B31">
      <w:pPr>
        <w:ind w:left="720" w:hanging="720"/>
        <w:rPr>
          <w:sz w:val="28"/>
          <w:szCs w:val="28"/>
        </w:rPr>
      </w:pPr>
      <w:r>
        <w:rPr>
          <w:b/>
          <w:sz w:val="28"/>
          <w:szCs w:val="28"/>
        </w:rPr>
        <w:t xml:space="preserve">15-250 – </w:t>
      </w:r>
      <w:r>
        <w:rPr>
          <w:b/>
          <w:sz w:val="28"/>
          <w:szCs w:val="28"/>
          <w:u w:val="single"/>
        </w:rPr>
        <w:t>Retail Store Operations</w:t>
      </w:r>
    </w:p>
    <w:p w:rsidR="00A53CB4" w:rsidRDefault="00A53CB4" w:rsidP="00CA6B31">
      <w:pPr>
        <w:ind w:left="720" w:hanging="720"/>
        <w:rPr>
          <w:sz w:val="28"/>
          <w:szCs w:val="28"/>
        </w:rPr>
      </w:pPr>
    </w:p>
    <w:p w:rsidR="00A53CB4" w:rsidRPr="00A53CB4" w:rsidRDefault="00A53CB4" w:rsidP="00CA6B31">
      <w:pPr>
        <w:ind w:left="720" w:hanging="720"/>
        <w:rPr>
          <w:sz w:val="28"/>
          <w:szCs w:val="28"/>
        </w:rPr>
      </w:pPr>
      <w:r>
        <w:rPr>
          <w:sz w:val="28"/>
          <w:szCs w:val="28"/>
        </w:rPr>
        <w:t>See Sec. 12-210.</w:t>
      </w:r>
    </w:p>
    <w:p w:rsidR="00A53CB4" w:rsidRDefault="00A53CB4" w:rsidP="00CA6B31">
      <w:pPr>
        <w:ind w:left="720" w:hanging="720"/>
        <w:rPr>
          <w:sz w:val="28"/>
          <w:szCs w:val="28"/>
        </w:rPr>
      </w:pPr>
    </w:p>
    <w:p w:rsidR="00C13B79" w:rsidRDefault="00157CA6" w:rsidP="00157CA6">
      <w:pPr>
        <w:ind w:left="720" w:hanging="720"/>
        <w:rPr>
          <w:b/>
          <w:sz w:val="28"/>
          <w:szCs w:val="28"/>
          <w:u w:val="single"/>
        </w:rPr>
      </w:pPr>
      <w:r>
        <w:rPr>
          <w:b/>
          <w:sz w:val="28"/>
          <w:szCs w:val="28"/>
        </w:rPr>
        <w:t>15-27</w:t>
      </w:r>
      <w:r w:rsidR="008B0AB6">
        <w:rPr>
          <w:b/>
          <w:sz w:val="28"/>
          <w:szCs w:val="28"/>
        </w:rPr>
        <w:t>1</w:t>
      </w:r>
      <w:r>
        <w:rPr>
          <w:b/>
          <w:sz w:val="28"/>
          <w:szCs w:val="28"/>
        </w:rPr>
        <w:t xml:space="preserve"> – </w:t>
      </w:r>
      <w:r w:rsidRPr="00157CA6">
        <w:rPr>
          <w:b/>
          <w:sz w:val="28"/>
          <w:szCs w:val="28"/>
          <w:u w:val="single"/>
        </w:rPr>
        <w:t>Faculty</w:t>
      </w:r>
    </w:p>
    <w:p w:rsidR="00157CA6" w:rsidRDefault="00157CA6" w:rsidP="00157CA6">
      <w:pPr>
        <w:ind w:left="720" w:hanging="720"/>
        <w:rPr>
          <w:sz w:val="28"/>
          <w:szCs w:val="28"/>
        </w:rPr>
      </w:pPr>
    </w:p>
    <w:p w:rsidR="00AF2D7B" w:rsidRPr="00AE16DD" w:rsidRDefault="00AF2D7B" w:rsidP="004864F9">
      <w:pPr>
        <w:ind w:left="720" w:hanging="720"/>
        <w:rPr>
          <w:sz w:val="28"/>
          <w:szCs w:val="28"/>
        </w:rPr>
      </w:pPr>
      <w:r>
        <w:rPr>
          <w:i/>
          <w:sz w:val="28"/>
          <w:szCs w:val="28"/>
        </w:rPr>
        <w:t>*The New School</w:t>
      </w:r>
      <w:r>
        <w:rPr>
          <w:sz w:val="28"/>
          <w:szCs w:val="28"/>
        </w:rPr>
        <w:t>, 02 RC 143009 (October 21, 2015)</w:t>
      </w:r>
      <w:r w:rsidR="004864F9">
        <w:rPr>
          <w:sz w:val="28"/>
          <w:szCs w:val="28"/>
        </w:rPr>
        <w:t xml:space="preserve">, and </w:t>
      </w:r>
      <w:r>
        <w:rPr>
          <w:i/>
          <w:sz w:val="28"/>
          <w:szCs w:val="28"/>
        </w:rPr>
        <w:t>Columbia University</w:t>
      </w:r>
      <w:r>
        <w:rPr>
          <w:sz w:val="28"/>
          <w:szCs w:val="28"/>
        </w:rPr>
        <w:t>, 02 RC 143012 (December 23, 2015).</w:t>
      </w:r>
      <w:r w:rsidR="00EF0AD2">
        <w:rPr>
          <w:sz w:val="28"/>
          <w:szCs w:val="28"/>
        </w:rPr>
        <w:t xml:space="preserve">  In both cases, a p</w:t>
      </w:r>
      <w:r w:rsidR="004864F9">
        <w:rPr>
          <w:sz w:val="28"/>
          <w:szCs w:val="28"/>
        </w:rPr>
        <w:t xml:space="preserve">etitioner requested that the Board reconsider </w:t>
      </w:r>
      <w:r w:rsidR="004864F9">
        <w:rPr>
          <w:i/>
          <w:sz w:val="28"/>
          <w:szCs w:val="28"/>
        </w:rPr>
        <w:t>Brown University</w:t>
      </w:r>
      <w:r w:rsidR="004864F9">
        <w:rPr>
          <w:sz w:val="28"/>
          <w:szCs w:val="28"/>
        </w:rPr>
        <w:t>, 342 NLRB 483 (2004), and the Board granted review.</w:t>
      </w:r>
      <w:r w:rsidR="00AE16DD">
        <w:rPr>
          <w:sz w:val="28"/>
          <w:szCs w:val="28"/>
        </w:rPr>
        <w:t xml:space="preserve">  In </w:t>
      </w:r>
      <w:r w:rsidR="00AE16DD">
        <w:rPr>
          <w:i/>
          <w:sz w:val="28"/>
          <w:szCs w:val="28"/>
        </w:rPr>
        <w:t>Columbia University</w:t>
      </w:r>
      <w:r w:rsidR="00AE16DD">
        <w:rPr>
          <w:sz w:val="28"/>
          <w:szCs w:val="28"/>
        </w:rPr>
        <w:t xml:space="preserve">, the Board issued a notice and invitation to file amicus briefs on January 13, 2016.  The Board has invited briefing on (1) whether to modify or overrule </w:t>
      </w:r>
      <w:r w:rsidR="00AE16DD">
        <w:rPr>
          <w:i/>
          <w:sz w:val="28"/>
          <w:szCs w:val="28"/>
        </w:rPr>
        <w:t>Brown</w:t>
      </w:r>
      <w:r w:rsidR="00AE16DD">
        <w:rPr>
          <w:sz w:val="28"/>
          <w:szCs w:val="28"/>
        </w:rPr>
        <w:t xml:space="preserve">; (2) if so, what standard should be used to determine whether graduate student assistants engaged in research are statutory employees; (3) if, assuming all are found to be statutory employees, a unit composed of graduate student assistants, terminal </w:t>
      </w:r>
      <w:proofErr w:type="spellStart"/>
      <w:r w:rsidR="00AE16DD">
        <w:rPr>
          <w:sz w:val="28"/>
          <w:szCs w:val="28"/>
        </w:rPr>
        <w:t>masters</w:t>
      </w:r>
      <w:proofErr w:type="spellEnd"/>
      <w:r w:rsidR="00AE16DD">
        <w:rPr>
          <w:sz w:val="28"/>
          <w:szCs w:val="28"/>
        </w:rPr>
        <w:t xml:space="preserve"> degree students, and undergraduate students would be appropriate; and (4) what standard the Board should use to determine whether the foregoing types of students are temporary employees (again, assuming they are found to be statutory employees).</w:t>
      </w:r>
    </w:p>
    <w:p w:rsidR="00AF2D7B" w:rsidRDefault="00AF2D7B" w:rsidP="00157CA6">
      <w:pPr>
        <w:ind w:left="720" w:hanging="720"/>
        <w:rPr>
          <w:sz w:val="28"/>
          <w:szCs w:val="28"/>
        </w:rPr>
      </w:pPr>
    </w:p>
    <w:p w:rsidR="00157CA6" w:rsidRDefault="00157CA6" w:rsidP="00157CA6">
      <w:pPr>
        <w:ind w:left="720" w:hanging="720"/>
        <w:rPr>
          <w:sz w:val="28"/>
          <w:szCs w:val="28"/>
        </w:rPr>
      </w:pPr>
      <w:r w:rsidRPr="008B0AB6">
        <w:rPr>
          <w:sz w:val="28"/>
          <w:szCs w:val="28"/>
        </w:rPr>
        <w:t>See</w:t>
      </w:r>
      <w:r w:rsidR="00AF2D7B">
        <w:rPr>
          <w:sz w:val="28"/>
          <w:szCs w:val="28"/>
        </w:rPr>
        <w:t xml:space="preserve"> also</w:t>
      </w:r>
      <w:r w:rsidRPr="008B0AB6">
        <w:rPr>
          <w:sz w:val="28"/>
          <w:szCs w:val="28"/>
        </w:rPr>
        <w:t xml:space="preserve"> Sec. 1-403</w:t>
      </w:r>
      <w:r w:rsidR="008B0AB6">
        <w:rPr>
          <w:sz w:val="28"/>
          <w:szCs w:val="28"/>
        </w:rPr>
        <w:t>.</w:t>
      </w:r>
      <w:r w:rsidR="00AF2D7B">
        <w:rPr>
          <w:sz w:val="28"/>
          <w:szCs w:val="28"/>
        </w:rPr>
        <w:t xml:space="preserve"> </w:t>
      </w:r>
    </w:p>
    <w:p w:rsidR="00707888" w:rsidRPr="008B0AB6" w:rsidRDefault="00707888" w:rsidP="00157CA6">
      <w:pPr>
        <w:ind w:left="720" w:hanging="720"/>
        <w:rPr>
          <w:sz w:val="28"/>
          <w:szCs w:val="28"/>
        </w:rPr>
      </w:pPr>
    </w:p>
    <w:p w:rsidR="00CA6B31" w:rsidRPr="002F0932" w:rsidRDefault="00CA6B31" w:rsidP="00CA6B31">
      <w:pPr>
        <w:jc w:val="center"/>
        <w:rPr>
          <w:b/>
          <w:sz w:val="28"/>
          <w:szCs w:val="28"/>
        </w:rPr>
      </w:pPr>
      <w:r w:rsidRPr="002F0932">
        <w:rPr>
          <w:b/>
          <w:sz w:val="28"/>
          <w:szCs w:val="28"/>
        </w:rPr>
        <w:t>Chapter 16</w:t>
      </w:r>
    </w:p>
    <w:p w:rsidR="00CA6B31" w:rsidRPr="002F0932" w:rsidRDefault="0058744C" w:rsidP="00CA6B31">
      <w:pPr>
        <w:jc w:val="center"/>
        <w:rPr>
          <w:b/>
          <w:sz w:val="28"/>
          <w:szCs w:val="28"/>
        </w:rPr>
      </w:pPr>
      <w:r w:rsidRPr="002F0932">
        <w:rPr>
          <w:b/>
          <w:sz w:val="28"/>
          <w:szCs w:val="28"/>
        </w:rPr>
        <w:t>Craft and Traditional Department Units</w:t>
      </w:r>
    </w:p>
    <w:p w:rsidR="00CA6B31" w:rsidRPr="002F0932" w:rsidRDefault="00CA6B31" w:rsidP="00CA6B31">
      <w:pPr>
        <w:rPr>
          <w:b/>
          <w:sz w:val="28"/>
          <w:szCs w:val="28"/>
        </w:rPr>
      </w:pPr>
    </w:p>
    <w:p w:rsidR="00CA6B31" w:rsidRPr="002F0932" w:rsidRDefault="00491B43" w:rsidP="00491B43">
      <w:pPr>
        <w:ind w:left="720" w:hanging="720"/>
        <w:rPr>
          <w:sz w:val="28"/>
          <w:szCs w:val="28"/>
        </w:rPr>
      </w:pPr>
      <w:r w:rsidRPr="002F0932">
        <w:rPr>
          <w:i/>
          <w:sz w:val="28"/>
          <w:szCs w:val="28"/>
        </w:rPr>
        <w:t>NLRB v. Contemporary Cars, Inc.</w:t>
      </w:r>
      <w:r w:rsidRPr="002F0932">
        <w:rPr>
          <w:sz w:val="28"/>
          <w:szCs w:val="28"/>
        </w:rPr>
        <w:t>, 667 F3d 1364 (11</w:t>
      </w:r>
      <w:r w:rsidRPr="002F0932">
        <w:rPr>
          <w:sz w:val="28"/>
          <w:szCs w:val="28"/>
          <w:vertAlign w:val="superscript"/>
        </w:rPr>
        <w:t>th</w:t>
      </w:r>
      <w:r w:rsidRPr="002F0932">
        <w:rPr>
          <w:sz w:val="28"/>
          <w:szCs w:val="28"/>
        </w:rPr>
        <w:t xml:space="preserve"> Cir. 2012).  See Section 12-210 supra.</w:t>
      </w:r>
    </w:p>
    <w:p w:rsidR="008006B1" w:rsidRDefault="008006B1" w:rsidP="008006B1">
      <w:pPr>
        <w:tabs>
          <w:tab w:val="left" w:pos="6435"/>
        </w:tabs>
        <w:rPr>
          <w:sz w:val="28"/>
          <w:szCs w:val="28"/>
        </w:rPr>
      </w:pPr>
    </w:p>
    <w:p w:rsidR="00525638" w:rsidRDefault="00525638" w:rsidP="00E03A1A">
      <w:pPr>
        <w:tabs>
          <w:tab w:val="left" w:pos="720"/>
        </w:tabs>
        <w:ind w:left="720" w:hanging="720"/>
        <w:rPr>
          <w:sz w:val="28"/>
          <w:szCs w:val="28"/>
        </w:rPr>
      </w:pPr>
      <w:r>
        <w:rPr>
          <w:sz w:val="28"/>
          <w:szCs w:val="28"/>
        </w:rPr>
        <w:lastRenderedPageBreak/>
        <w:t>*</w:t>
      </w:r>
      <w:r w:rsidR="00E03A1A">
        <w:rPr>
          <w:i/>
          <w:sz w:val="28"/>
          <w:szCs w:val="28"/>
        </w:rPr>
        <w:t>Electric Boat Corp.</w:t>
      </w:r>
      <w:r w:rsidR="00E03A1A">
        <w:rPr>
          <w:sz w:val="28"/>
          <w:szCs w:val="28"/>
        </w:rPr>
        <w:t xml:space="preserve">, 01-RC-124746 (April 30, 2015).  The Board previously granted review (on August 14, 2014) of this case, in which the Regional Director </w:t>
      </w:r>
      <w:r>
        <w:rPr>
          <w:sz w:val="28"/>
          <w:szCs w:val="28"/>
        </w:rPr>
        <w:t xml:space="preserve">found that the petitioned for unit constituted a craft unit entitled to severance under </w:t>
      </w:r>
      <w:r w:rsidRPr="00525638">
        <w:rPr>
          <w:i/>
          <w:sz w:val="28"/>
          <w:szCs w:val="28"/>
        </w:rPr>
        <w:t>Mallinckrodt Chemical Works</w:t>
      </w:r>
      <w:r>
        <w:rPr>
          <w:sz w:val="28"/>
          <w:szCs w:val="28"/>
        </w:rPr>
        <w:t>, 162 NLRB 387 (1967).</w:t>
      </w:r>
      <w:r w:rsidR="00E03A1A">
        <w:rPr>
          <w:sz w:val="28"/>
          <w:szCs w:val="28"/>
        </w:rPr>
        <w:t xml:space="preserve">  In its unpublished decision on review, the Board agreed with the Regional Director that, in light of the unusual circumstances of this case, the relevant factors warranted permitting the petitioned-for employees to determine whether they wish to be represented by the Petitioner or the </w:t>
      </w:r>
      <w:proofErr w:type="spellStart"/>
      <w:r w:rsidR="00E03A1A">
        <w:rPr>
          <w:sz w:val="28"/>
          <w:szCs w:val="28"/>
        </w:rPr>
        <w:t>Intervenor</w:t>
      </w:r>
      <w:proofErr w:type="spellEnd"/>
      <w:r w:rsidR="00E03A1A">
        <w:rPr>
          <w:sz w:val="28"/>
          <w:szCs w:val="28"/>
        </w:rPr>
        <w:t xml:space="preserve">.  The Board particularly noted that neither granting nor denying the petition would preserve the historically stable bargaining structure under which the petitioned-for employees were represented by both the </w:t>
      </w:r>
      <w:proofErr w:type="spellStart"/>
      <w:r w:rsidR="00E03A1A">
        <w:rPr>
          <w:sz w:val="28"/>
          <w:szCs w:val="28"/>
        </w:rPr>
        <w:t>Intervenor</w:t>
      </w:r>
      <w:proofErr w:type="spellEnd"/>
      <w:r w:rsidR="00E03A1A">
        <w:rPr>
          <w:sz w:val="28"/>
          <w:szCs w:val="28"/>
        </w:rPr>
        <w:t xml:space="preserve"> and the Petitioner as an affiliate of the </w:t>
      </w:r>
      <w:proofErr w:type="spellStart"/>
      <w:r w:rsidR="00E03A1A">
        <w:rPr>
          <w:sz w:val="28"/>
          <w:szCs w:val="28"/>
        </w:rPr>
        <w:t>Intervenor</w:t>
      </w:r>
      <w:proofErr w:type="spellEnd"/>
      <w:r w:rsidR="00E03A1A">
        <w:rPr>
          <w:sz w:val="28"/>
          <w:szCs w:val="28"/>
        </w:rPr>
        <w:t xml:space="preserve">, and that the question concerning representation arose only because of the </w:t>
      </w:r>
      <w:proofErr w:type="spellStart"/>
      <w:r w:rsidR="00E03A1A">
        <w:rPr>
          <w:sz w:val="28"/>
          <w:szCs w:val="28"/>
        </w:rPr>
        <w:t>Intervenor’s</w:t>
      </w:r>
      <w:proofErr w:type="spellEnd"/>
      <w:r w:rsidR="00E03A1A">
        <w:rPr>
          <w:sz w:val="28"/>
          <w:szCs w:val="28"/>
        </w:rPr>
        <w:t xml:space="preserve"> termination of that affiliation.</w:t>
      </w:r>
    </w:p>
    <w:p w:rsidR="00525638" w:rsidRPr="002F0932" w:rsidRDefault="00525638" w:rsidP="008006B1">
      <w:pPr>
        <w:tabs>
          <w:tab w:val="left" w:pos="6435"/>
        </w:tabs>
        <w:rPr>
          <w:sz w:val="28"/>
          <w:szCs w:val="28"/>
        </w:rPr>
      </w:pPr>
    </w:p>
    <w:p w:rsidR="008006B1" w:rsidRPr="002F0932" w:rsidRDefault="008006B1" w:rsidP="00F911E3">
      <w:pPr>
        <w:keepNext/>
        <w:jc w:val="center"/>
        <w:rPr>
          <w:b/>
          <w:sz w:val="28"/>
          <w:szCs w:val="28"/>
        </w:rPr>
      </w:pPr>
      <w:r w:rsidRPr="002F0932">
        <w:rPr>
          <w:b/>
          <w:sz w:val="28"/>
          <w:szCs w:val="28"/>
        </w:rPr>
        <w:t>Chapter 17</w:t>
      </w:r>
    </w:p>
    <w:p w:rsidR="008006B1" w:rsidRPr="002F0932" w:rsidRDefault="008006B1" w:rsidP="00F911E3">
      <w:pPr>
        <w:keepNext/>
        <w:jc w:val="center"/>
        <w:rPr>
          <w:b/>
          <w:sz w:val="28"/>
          <w:szCs w:val="28"/>
        </w:rPr>
      </w:pPr>
      <w:r w:rsidRPr="002F0932">
        <w:rPr>
          <w:b/>
          <w:sz w:val="28"/>
          <w:szCs w:val="28"/>
        </w:rPr>
        <w:t>Statutory Exclusions</w:t>
      </w:r>
    </w:p>
    <w:p w:rsidR="008006B1" w:rsidRDefault="008006B1" w:rsidP="00F911E3">
      <w:pPr>
        <w:keepNext/>
        <w:rPr>
          <w:b/>
          <w:sz w:val="28"/>
          <w:szCs w:val="28"/>
        </w:rPr>
      </w:pPr>
    </w:p>
    <w:p w:rsidR="00525638" w:rsidRDefault="00525638" w:rsidP="00F911E3">
      <w:pPr>
        <w:keepNext/>
        <w:rPr>
          <w:sz w:val="28"/>
          <w:szCs w:val="28"/>
        </w:rPr>
      </w:pPr>
      <w:r>
        <w:rPr>
          <w:b/>
          <w:sz w:val="28"/>
          <w:szCs w:val="28"/>
        </w:rPr>
        <w:t xml:space="preserve">17-400 – </w:t>
      </w:r>
      <w:r w:rsidRPr="00090CDE">
        <w:rPr>
          <w:b/>
          <w:sz w:val="28"/>
          <w:szCs w:val="28"/>
          <w:u w:val="single"/>
        </w:rPr>
        <w:t>Independent Contractors</w:t>
      </w:r>
    </w:p>
    <w:p w:rsidR="00525638" w:rsidRDefault="00525638" w:rsidP="00F911E3">
      <w:pPr>
        <w:keepNext/>
        <w:rPr>
          <w:sz w:val="28"/>
          <w:szCs w:val="28"/>
        </w:rPr>
      </w:pPr>
    </w:p>
    <w:p w:rsidR="00525638" w:rsidRDefault="00525638" w:rsidP="00F911E3">
      <w:pPr>
        <w:keepNext/>
        <w:ind w:left="720" w:hanging="720"/>
        <w:rPr>
          <w:sz w:val="28"/>
          <w:szCs w:val="28"/>
        </w:rPr>
      </w:pPr>
      <w:proofErr w:type="spellStart"/>
      <w:proofErr w:type="gramStart"/>
      <w:r>
        <w:rPr>
          <w:i/>
          <w:sz w:val="28"/>
          <w:szCs w:val="28"/>
        </w:rPr>
        <w:t>Fedex</w:t>
      </w:r>
      <w:proofErr w:type="spellEnd"/>
      <w:r>
        <w:rPr>
          <w:i/>
          <w:sz w:val="28"/>
          <w:szCs w:val="28"/>
        </w:rPr>
        <w:t xml:space="preserve"> Home Delivery</w:t>
      </w:r>
      <w:r>
        <w:rPr>
          <w:sz w:val="28"/>
          <w:szCs w:val="28"/>
        </w:rPr>
        <w:t>, 361 NLRB No. 55 (2014).</w:t>
      </w:r>
      <w:proofErr w:type="gramEnd"/>
      <w:r>
        <w:rPr>
          <w:sz w:val="28"/>
          <w:szCs w:val="28"/>
        </w:rPr>
        <w:t xml:space="preserve">  A Board majority found home delivery drivers are employees and not independent contractors.  In doing so, the Board review</w:t>
      </w:r>
      <w:r w:rsidR="008D72DB">
        <w:rPr>
          <w:sz w:val="28"/>
          <w:szCs w:val="28"/>
        </w:rPr>
        <w:t>ed</w:t>
      </w:r>
      <w:r>
        <w:rPr>
          <w:sz w:val="28"/>
          <w:szCs w:val="28"/>
        </w:rPr>
        <w:t xml:space="preserve"> the traditional test for independent contractors including entrepreneurial opportunity and concluded that it “represents one aspect of a relevant factor that asks whether the evidence tends to show that the pu</w:t>
      </w:r>
      <w:r w:rsidR="00157CA6">
        <w:rPr>
          <w:sz w:val="28"/>
          <w:szCs w:val="28"/>
        </w:rPr>
        <w:t>tat</w:t>
      </w:r>
      <w:r>
        <w:rPr>
          <w:sz w:val="28"/>
          <w:szCs w:val="28"/>
        </w:rPr>
        <w:t xml:space="preserve">ive contractor is in fact rendering services as part </w:t>
      </w:r>
      <w:r w:rsidR="005E571D">
        <w:rPr>
          <w:sz w:val="28"/>
          <w:szCs w:val="28"/>
        </w:rPr>
        <w:t xml:space="preserve">of an independent business.”  </w:t>
      </w:r>
      <w:proofErr w:type="gramStart"/>
      <w:r w:rsidR="005E571D">
        <w:rPr>
          <w:sz w:val="28"/>
          <w:szCs w:val="28"/>
        </w:rPr>
        <w:t>sl</w:t>
      </w:r>
      <w:r>
        <w:rPr>
          <w:sz w:val="28"/>
          <w:szCs w:val="28"/>
        </w:rPr>
        <w:t>. op. p.11</w:t>
      </w:r>
      <w:r w:rsidR="00AF2D7B">
        <w:rPr>
          <w:sz w:val="28"/>
          <w:szCs w:val="28"/>
        </w:rPr>
        <w:t>.</w:t>
      </w:r>
      <w:proofErr w:type="gramEnd"/>
      <w:r w:rsidR="00AF2D7B">
        <w:rPr>
          <w:sz w:val="28"/>
          <w:szCs w:val="28"/>
        </w:rPr>
        <w:t xml:space="preserve">  The Board declined to reconsider this decision at 362 NLRB No. 29 (2015).</w:t>
      </w:r>
    </w:p>
    <w:p w:rsidR="00AF2D7B" w:rsidRDefault="00AF2D7B" w:rsidP="00F911E3">
      <w:pPr>
        <w:keepNext/>
        <w:ind w:left="720" w:hanging="720"/>
        <w:rPr>
          <w:sz w:val="28"/>
          <w:szCs w:val="28"/>
        </w:rPr>
      </w:pPr>
    </w:p>
    <w:p w:rsidR="00AF2D7B" w:rsidRDefault="00AF2D7B" w:rsidP="00F911E3">
      <w:pPr>
        <w:keepNext/>
        <w:ind w:left="720" w:hanging="720"/>
        <w:rPr>
          <w:sz w:val="28"/>
          <w:szCs w:val="28"/>
        </w:rPr>
      </w:pPr>
      <w:r>
        <w:rPr>
          <w:i/>
          <w:sz w:val="28"/>
          <w:szCs w:val="28"/>
        </w:rPr>
        <w:t>*Porter Drywall, Inc.</w:t>
      </w:r>
      <w:r>
        <w:rPr>
          <w:sz w:val="28"/>
          <w:szCs w:val="28"/>
        </w:rPr>
        <w:t>, 362 NLRB No. 6 (2015).</w:t>
      </w:r>
      <w:r w:rsidR="00E03A1A">
        <w:rPr>
          <w:sz w:val="28"/>
          <w:szCs w:val="28"/>
        </w:rPr>
        <w:t xml:space="preserve">  The Board found that the Employer had shown that crew leaders are independent contractors and that the drywall installers they hire are employees of the crew leaders, not the Employer.  The Board found that most of the relevant factors—with the exceptions of method of payment, whether the work is part of the regular business of the employer, and whether the principal is or is not in the business—favored independent contractor status.</w:t>
      </w:r>
    </w:p>
    <w:p w:rsidR="00AF2D7B" w:rsidRDefault="00AF2D7B" w:rsidP="00F911E3">
      <w:pPr>
        <w:keepNext/>
        <w:ind w:left="720" w:hanging="720"/>
        <w:rPr>
          <w:sz w:val="28"/>
          <w:szCs w:val="28"/>
        </w:rPr>
      </w:pPr>
    </w:p>
    <w:p w:rsidR="00AF2D7B" w:rsidRPr="00AF2D7B" w:rsidRDefault="00AF2D7B" w:rsidP="00F911E3">
      <w:pPr>
        <w:keepNext/>
        <w:ind w:left="720" w:hanging="720"/>
        <w:rPr>
          <w:sz w:val="28"/>
          <w:szCs w:val="28"/>
        </w:rPr>
      </w:pPr>
      <w:r>
        <w:rPr>
          <w:i/>
          <w:sz w:val="28"/>
          <w:szCs w:val="28"/>
        </w:rPr>
        <w:t>*Sisters’ Camelot</w:t>
      </w:r>
      <w:r>
        <w:rPr>
          <w:sz w:val="28"/>
          <w:szCs w:val="28"/>
        </w:rPr>
        <w:t>, 363 NLRB No. 13 (2015).</w:t>
      </w:r>
      <w:r w:rsidR="00E03A1A">
        <w:rPr>
          <w:sz w:val="28"/>
          <w:szCs w:val="28"/>
        </w:rPr>
        <w:t xml:space="preserve">  The Board found that evidence failed to show that the Employer’s canvassers are independent contractors.  The Board found that most of the relevant factors—with the exceptions of </w:t>
      </w:r>
      <w:r w:rsidR="00E03A1A">
        <w:rPr>
          <w:sz w:val="28"/>
          <w:szCs w:val="28"/>
        </w:rPr>
        <w:lastRenderedPageBreak/>
        <w:t>length of employment and whether or not the parties believe they are creating an independent contractor relationship—favored employee status.</w:t>
      </w:r>
    </w:p>
    <w:p w:rsidR="00525638" w:rsidRPr="002F0932" w:rsidRDefault="00525638" w:rsidP="008006B1">
      <w:pPr>
        <w:rPr>
          <w:b/>
          <w:sz w:val="28"/>
          <w:szCs w:val="28"/>
        </w:rPr>
      </w:pPr>
    </w:p>
    <w:p w:rsidR="008006B1" w:rsidRPr="002F0932" w:rsidRDefault="008006B1" w:rsidP="007C1F40">
      <w:pPr>
        <w:keepNext/>
        <w:rPr>
          <w:b/>
          <w:sz w:val="28"/>
          <w:szCs w:val="28"/>
          <w:u w:val="single"/>
        </w:rPr>
      </w:pPr>
      <w:bookmarkStart w:id="0" w:name="OLE_LINK1"/>
      <w:bookmarkStart w:id="1" w:name="OLE_LINK2"/>
      <w:r w:rsidRPr="002F0932">
        <w:rPr>
          <w:b/>
          <w:sz w:val="28"/>
          <w:szCs w:val="28"/>
        </w:rPr>
        <w:t xml:space="preserve">17-500 – </w:t>
      </w:r>
      <w:r w:rsidRPr="002F0932">
        <w:rPr>
          <w:b/>
          <w:sz w:val="28"/>
          <w:szCs w:val="28"/>
          <w:u w:val="single"/>
        </w:rPr>
        <w:t>Supervisors</w:t>
      </w:r>
    </w:p>
    <w:p w:rsidR="000077EE" w:rsidRPr="00525638" w:rsidRDefault="000077EE" w:rsidP="007C1F40">
      <w:pPr>
        <w:keepNext/>
        <w:rPr>
          <w:sz w:val="28"/>
          <w:szCs w:val="28"/>
          <w:u w:val="single"/>
        </w:rPr>
      </w:pPr>
    </w:p>
    <w:p w:rsidR="00525638" w:rsidRDefault="00525638" w:rsidP="007C1F40">
      <w:pPr>
        <w:keepNext/>
        <w:ind w:left="720" w:hanging="720"/>
        <w:rPr>
          <w:sz w:val="28"/>
          <w:szCs w:val="28"/>
        </w:rPr>
      </w:pPr>
      <w:r>
        <w:rPr>
          <w:sz w:val="28"/>
          <w:szCs w:val="28"/>
        </w:rPr>
        <w:t>The Board granted review in three supervisory status cases in 2014</w:t>
      </w:r>
      <w:r w:rsidR="00C31DAF">
        <w:rPr>
          <w:sz w:val="28"/>
          <w:szCs w:val="28"/>
        </w:rPr>
        <w:t>:</w:t>
      </w:r>
    </w:p>
    <w:p w:rsidR="008D72DB" w:rsidRDefault="008D72DB" w:rsidP="00525638">
      <w:pPr>
        <w:ind w:left="720" w:hanging="720"/>
        <w:rPr>
          <w:sz w:val="28"/>
          <w:szCs w:val="28"/>
        </w:rPr>
      </w:pPr>
    </w:p>
    <w:p w:rsidR="00525638" w:rsidRDefault="008D72DB" w:rsidP="008D72DB">
      <w:pPr>
        <w:ind w:left="1440" w:hanging="720"/>
        <w:rPr>
          <w:sz w:val="28"/>
          <w:szCs w:val="28"/>
        </w:rPr>
      </w:pPr>
      <w:r>
        <w:rPr>
          <w:sz w:val="28"/>
          <w:szCs w:val="28"/>
        </w:rPr>
        <w:t>(1)</w:t>
      </w:r>
      <w:r>
        <w:rPr>
          <w:sz w:val="28"/>
          <w:szCs w:val="28"/>
        </w:rPr>
        <w:tab/>
      </w:r>
      <w:r w:rsidR="007E2CED">
        <w:rPr>
          <w:i/>
          <w:sz w:val="28"/>
          <w:szCs w:val="28"/>
        </w:rPr>
        <w:t>Cook In</w:t>
      </w:r>
      <w:r w:rsidR="00F229E3">
        <w:rPr>
          <w:i/>
          <w:sz w:val="28"/>
          <w:szCs w:val="28"/>
        </w:rPr>
        <w:t>l</w:t>
      </w:r>
      <w:r w:rsidR="007E2CED">
        <w:rPr>
          <w:i/>
          <w:sz w:val="28"/>
          <w:szCs w:val="28"/>
        </w:rPr>
        <w:t>e</w:t>
      </w:r>
      <w:r w:rsidR="00F229E3">
        <w:rPr>
          <w:i/>
          <w:sz w:val="28"/>
          <w:szCs w:val="28"/>
        </w:rPr>
        <w:t>t</w:t>
      </w:r>
      <w:r w:rsidR="007E2CED">
        <w:rPr>
          <w:i/>
          <w:sz w:val="28"/>
          <w:szCs w:val="28"/>
        </w:rPr>
        <w:t xml:space="preserve"> Tug and Barge</w:t>
      </w:r>
      <w:r w:rsidR="007E2CED">
        <w:rPr>
          <w:sz w:val="28"/>
          <w:szCs w:val="28"/>
        </w:rPr>
        <w:t>, 19 RC 106498 (January 23, 2014), whether captains are supervisors.</w:t>
      </w:r>
      <w:r w:rsidR="00AF2D7B">
        <w:rPr>
          <w:sz w:val="28"/>
          <w:szCs w:val="28"/>
        </w:rPr>
        <w:t xml:space="preserve">  </w:t>
      </w:r>
      <w:r w:rsidR="00C31DAF">
        <w:rPr>
          <w:sz w:val="28"/>
          <w:szCs w:val="28"/>
        </w:rPr>
        <w:t>The Board issued its decision in 2015 at 362 NLRB No. 111.  See Sec. 17-502, infra.</w:t>
      </w:r>
    </w:p>
    <w:p w:rsidR="007E2CED" w:rsidRDefault="007E2CED" w:rsidP="008D72DB">
      <w:pPr>
        <w:ind w:left="1440" w:hanging="720"/>
        <w:rPr>
          <w:sz w:val="28"/>
          <w:szCs w:val="28"/>
        </w:rPr>
      </w:pPr>
      <w:r>
        <w:rPr>
          <w:sz w:val="28"/>
          <w:szCs w:val="28"/>
        </w:rPr>
        <w:t>(2)</w:t>
      </w:r>
      <w:r>
        <w:rPr>
          <w:sz w:val="28"/>
          <w:szCs w:val="28"/>
        </w:rPr>
        <w:tab/>
      </w:r>
      <w:r>
        <w:rPr>
          <w:i/>
          <w:sz w:val="28"/>
          <w:szCs w:val="28"/>
        </w:rPr>
        <w:t>G4S Government Solutions</w:t>
      </w:r>
      <w:r>
        <w:rPr>
          <w:sz w:val="28"/>
          <w:szCs w:val="28"/>
        </w:rPr>
        <w:t>, 10 RC 126849 (July 7, 2014), whether lieutenants are supervisors.</w:t>
      </w:r>
      <w:r w:rsidR="00C31DAF">
        <w:rPr>
          <w:sz w:val="28"/>
          <w:szCs w:val="28"/>
        </w:rPr>
        <w:t xml:space="preserve">  This case remains pending before the Board.</w:t>
      </w:r>
    </w:p>
    <w:p w:rsidR="007E2CED" w:rsidRDefault="007E2CED" w:rsidP="008D72DB">
      <w:pPr>
        <w:ind w:left="1440" w:hanging="720"/>
        <w:rPr>
          <w:sz w:val="28"/>
          <w:szCs w:val="28"/>
        </w:rPr>
      </w:pPr>
      <w:r>
        <w:rPr>
          <w:sz w:val="28"/>
          <w:szCs w:val="28"/>
        </w:rPr>
        <w:t>(3)</w:t>
      </w:r>
      <w:r>
        <w:rPr>
          <w:sz w:val="28"/>
          <w:szCs w:val="28"/>
        </w:rPr>
        <w:tab/>
      </w:r>
      <w:r>
        <w:rPr>
          <w:i/>
          <w:sz w:val="28"/>
          <w:szCs w:val="28"/>
        </w:rPr>
        <w:t>P</w:t>
      </w:r>
      <w:r w:rsidR="00873C04">
        <w:rPr>
          <w:i/>
          <w:sz w:val="28"/>
          <w:szCs w:val="28"/>
        </w:rPr>
        <w:t>ac</w:t>
      </w:r>
      <w:r>
        <w:rPr>
          <w:i/>
          <w:sz w:val="28"/>
          <w:szCs w:val="28"/>
        </w:rPr>
        <w:t xml:space="preserve"> Te</w:t>
      </w:r>
      <w:r w:rsidR="00873C04">
        <w:rPr>
          <w:i/>
          <w:sz w:val="28"/>
          <w:szCs w:val="28"/>
        </w:rPr>
        <w:t>l</w:t>
      </w:r>
      <w:r>
        <w:rPr>
          <w:i/>
          <w:sz w:val="28"/>
          <w:szCs w:val="28"/>
        </w:rPr>
        <w:t>l Group</w:t>
      </w:r>
      <w:r w:rsidR="004D33F7">
        <w:rPr>
          <w:i/>
          <w:sz w:val="28"/>
          <w:szCs w:val="28"/>
        </w:rPr>
        <w:t>, Inc. d/b/a U.S. Fibers</w:t>
      </w:r>
      <w:r>
        <w:rPr>
          <w:sz w:val="28"/>
          <w:szCs w:val="28"/>
        </w:rPr>
        <w:t>, 10 RC 101166 (March 13, 2014), whether pu</w:t>
      </w:r>
      <w:r w:rsidR="00157CA6">
        <w:rPr>
          <w:sz w:val="28"/>
          <w:szCs w:val="28"/>
        </w:rPr>
        <w:t>ta</w:t>
      </w:r>
      <w:r>
        <w:rPr>
          <w:sz w:val="28"/>
          <w:szCs w:val="28"/>
        </w:rPr>
        <w:t>tive supervisors engaged in objectionable conduct.</w:t>
      </w:r>
      <w:r w:rsidR="004D33F7">
        <w:rPr>
          <w:sz w:val="28"/>
          <w:szCs w:val="28"/>
        </w:rPr>
        <w:t xml:space="preserve">  On September 22, 2014, Board affirmed the RD’s finding that the Employer had not established that the putative supervisors were statutory supervisors for the reasons stated in the RD’s decision.</w:t>
      </w:r>
    </w:p>
    <w:p w:rsidR="007E2CED" w:rsidRPr="007E2CED" w:rsidRDefault="007E2CED" w:rsidP="00525638">
      <w:pPr>
        <w:ind w:left="720" w:hanging="720"/>
        <w:rPr>
          <w:sz w:val="28"/>
          <w:szCs w:val="28"/>
        </w:rPr>
      </w:pPr>
    </w:p>
    <w:p w:rsidR="000077EE" w:rsidRPr="002F0932" w:rsidRDefault="000077EE" w:rsidP="003A3505">
      <w:pPr>
        <w:ind w:left="720" w:hanging="720"/>
        <w:rPr>
          <w:sz w:val="28"/>
          <w:szCs w:val="28"/>
        </w:rPr>
      </w:pPr>
      <w:r w:rsidRPr="002F0932">
        <w:rPr>
          <w:i/>
          <w:sz w:val="28"/>
          <w:szCs w:val="28"/>
        </w:rPr>
        <w:t>Vance v. Ball State University</w:t>
      </w:r>
      <w:r w:rsidRPr="002F0932">
        <w:rPr>
          <w:sz w:val="28"/>
          <w:szCs w:val="28"/>
        </w:rPr>
        <w:t>, 133 S. Ct. 2434 (2013), In a Title VII case, the Supre</w:t>
      </w:r>
      <w:r w:rsidR="002D2CC5" w:rsidRPr="002F0932">
        <w:rPr>
          <w:sz w:val="28"/>
          <w:szCs w:val="28"/>
        </w:rPr>
        <w:t>me Court majority adopted a different</w:t>
      </w:r>
      <w:r w:rsidRPr="002F0932">
        <w:rPr>
          <w:sz w:val="28"/>
          <w:szCs w:val="28"/>
        </w:rPr>
        <w:t xml:space="preserve"> definition of “supervi</w:t>
      </w:r>
      <w:r w:rsidR="002D2CC5" w:rsidRPr="002F0932">
        <w:rPr>
          <w:sz w:val="28"/>
          <w:szCs w:val="28"/>
        </w:rPr>
        <w:t>sor” for Title VII purposes than</w:t>
      </w:r>
      <w:r w:rsidRPr="002F0932">
        <w:rPr>
          <w:sz w:val="28"/>
          <w:szCs w:val="28"/>
        </w:rPr>
        <w:t xml:space="preserve"> that set out in Section 2(11) of the NLRA.  For Title VII purpose a supervisor is </w:t>
      </w:r>
      <w:r w:rsidR="002D2CC5" w:rsidRPr="002F0932">
        <w:rPr>
          <w:sz w:val="28"/>
          <w:szCs w:val="28"/>
        </w:rPr>
        <w:t>o</w:t>
      </w:r>
      <w:r w:rsidRPr="002F0932">
        <w:rPr>
          <w:sz w:val="28"/>
          <w:szCs w:val="28"/>
        </w:rPr>
        <w:t>ne to whom an employer gives the power to make “tangible employment actions.”</w:t>
      </w:r>
    </w:p>
    <w:p w:rsidR="000077EE" w:rsidRPr="002F0932" w:rsidRDefault="000077EE" w:rsidP="008006B1">
      <w:pPr>
        <w:rPr>
          <w:b/>
          <w:sz w:val="28"/>
          <w:szCs w:val="28"/>
          <w:u w:val="single"/>
        </w:rPr>
      </w:pPr>
    </w:p>
    <w:bookmarkEnd w:id="0"/>
    <w:bookmarkEnd w:id="1"/>
    <w:p w:rsidR="008006B1" w:rsidRPr="002F0932" w:rsidRDefault="00F225FF" w:rsidP="002946E4">
      <w:pPr>
        <w:ind w:left="720" w:hanging="720"/>
        <w:rPr>
          <w:sz w:val="28"/>
          <w:szCs w:val="28"/>
        </w:rPr>
      </w:pPr>
      <w:r w:rsidRPr="002F0932">
        <w:rPr>
          <w:i/>
          <w:sz w:val="28"/>
          <w:szCs w:val="28"/>
        </w:rPr>
        <w:t>G4S Regulated Security Solutions</w:t>
      </w:r>
      <w:r w:rsidRPr="002F0932">
        <w:rPr>
          <w:sz w:val="28"/>
          <w:szCs w:val="28"/>
        </w:rPr>
        <w:t>, 358 NLRB No. 160 (2012).  A</w:t>
      </w:r>
      <w:r w:rsidR="00410020" w:rsidRPr="002F0932">
        <w:rPr>
          <w:sz w:val="28"/>
          <w:szCs w:val="28"/>
        </w:rPr>
        <w:t xml:space="preserve"> divided Board concluded that two discharged </w:t>
      </w:r>
      <w:r w:rsidR="00987160" w:rsidRPr="002F0932">
        <w:rPr>
          <w:sz w:val="28"/>
          <w:szCs w:val="28"/>
        </w:rPr>
        <w:t>guards wer</w:t>
      </w:r>
      <w:r w:rsidR="00432E9A" w:rsidRPr="002F0932">
        <w:rPr>
          <w:sz w:val="28"/>
          <w:szCs w:val="28"/>
        </w:rPr>
        <w:t>e not supervisors as they did n</w:t>
      </w:r>
      <w:r w:rsidR="00987160" w:rsidRPr="002F0932">
        <w:rPr>
          <w:sz w:val="28"/>
          <w:szCs w:val="28"/>
        </w:rPr>
        <w:t xml:space="preserve">ot have </w:t>
      </w:r>
      <w:r w:rsidR="00432E9A" w:rsidRPr="002F0932">
        <w:rPr>
          <w:sz w:val="28"/>
          <w:szCs w:val="28"/>
        </w:rPr>
        <w:t xml:space="preserve">any of the statutory indicia of supervision.  The Board majority noted particularly that the evidence was insufficient to establish that these guard “lieutenants” had the authority to discipline, assign work or to responsibly direct employees.  The majority also rejected a contention that secondary indicia supported a supervisory finding noting that “without sufficient proof of Sec. 2(11) primary indicia, secondary </w:t>
      </w:r>
      <w:proofErr w:type="gramStart"/>
      <w:r w:rsidR="00432E9A" w:rsidRPr="002F0932">
        <w:rPr>
          <w:sz w:val="28"/>
          <w:szCs w:val="28"/>
        </w:rPr>
        <w:t>indicia does</w:t>
      </w:r>
      <w:proofErr w:type="gramEnd"/>
      <w:r w:rsidR="00432E9A" w:rsidRPr="002F0932">
        <w:rPr>
          <w:sz w:val="28"/>
          <w:szCs w:val="28"/>
        </w:rPr>
        <w:t xml:space="preserve"> not establish supervisory authority.”</w:t>
      </w:r>
      <w:r w:rsidR="004D33F7">
        <w:rPr>
          <w:sz w:val="28"/>
          <w:szCs w:val="28"/>
        </w:rPr>
        <w:t xml:space="preserve">  The Board set this decision aside but retained the case on its docket after </w:t>
      </w:r>
      <w:r w:rsidR="004D33F7" w:rsidRPr="00715125">
        <w:rPr>
          <w:i/>
          <w:sz w:val="28"/>
          <w:szCs w:val="28"/>
        </w:rPr>
        <w:t>Noel Canning</w:t>
      </w:r>
      <w:r w:rsidR="00C31DAF">
        <w:rPr>
          <w:sz w:val="28"/>
          <w:szCs w:val="28"/>
        </w:rPr>
        <w:t>,</w:t>
      </w:r>
      <w:r w:rsidR="004D33F7">
        <w:rPr>
          <w:sz w:val="28"/>
          <w:szCs w:val="28"/>
        </w:rPr>
        <w:t xml:space="preserve"> 12 CA 26644 (July 15, 2014)</w:t>
      </w:r>
      <w:r w:rsidR="00C31DAF">
        <w:rPr>
          <w:sz w:val="28"/>
          <w:szCs w:val="28"/>
        </w:rPr>
        <w:t>, and incorporated the decision by reference at 362 NLRB No. 134.</w:t>
      </w:r>
    </w:p>
    <w:p w:rsidR="00417672" w:rsidRPr="002F0932" w:rsidRDefault="00417672" w:rsidP="002946E4">
      <w:pPr>
        <w:ind w:left="720" w:hanging="720"/>
        <w:rPr>
          <w:sz w:val="28"/>
          <w:szCs w:val="28"/>
        </w:rPr>
      </w:pPr>
    </w:p>
    <w:p w:rsidR="00417672" w:rsidRPr="002F0932" w:rsidRDefault="00417672" w:rsidP="002946E4">
      <w:pPr>
        <w:ind w:left="720" w:hanging="720"/>
        <w:rPr>
          <w:sz w:val="28"/>
          <w:szCs w:val="28"/>
        </w:rPr>
      </w:pPr>
      <w:r w:rsidRPr="002F0932">
        <w:rPr>
          <w:i/>
          <w:sz w:val="28"/>
          <w:szCs w:val="28"/>
        </w:rPr>
        <w:t>Rochelle Waste Disposal v. NLRB</w:t>
      </w:r>
      <w:r w:rsidRPr="002F0932">
        <w:rPr>
          <w:sz w:val="28"/>
          <w:szCs w:val="28"/>
        </w:rPr>
        <w:t>, 673 F3d 587 (7</w:t>
      </w:r>
      <w:r w:rsidRPr="002F0932">
        <w:rPr>
          <w:sz w:val="28"/>
          <w:szCs w:val="28"/>
          <w:vertAlign w:val="superscript"/>
        </w:rPr>
        <w:t>th</w:t>
      </w:r>
      <w:r w:rsidRPr="002F0932">
        <w:rPr>
          <w:sz w:val="28"/>
          <w:szCs w:val="28"/>
        </w:rPr>
        <w:t xml:space="preserve"> Cir. 2012).  Court affirmed Board finding that individual was a</w:t>
      </w:r>
      <w:r w:rsidR="0058744C" w:rsidRPr="002F0932">
        <w:rPr>
          <w:sz w:val="28"/>
          <w:szCs w:val="28"/>
        </w:rPr>
        <w:t>n employee and not a supervisor</w:t>
      </w:r>
      <w:r w:rsidRPr="002F0932">
        <w:rPr>
          <w:sz w:val="28"/>
          <w:szCs w:val="28"/>
        </w:rPr>
        <w:t xml:space="preserve"> even though his title was “landfill supervisor.”  There was no evidence the </w:t>
      </w:r>
      <w:r w:rsidRPr="002F0932">
        <w:rPr>
          <w:sz w:val="28"/>
          <w:szCs w:val="28"/>
        </w:rPr>
        <w:lastRenderedPageBreak/>
        <w:t>individual enjoyed any of the indicia of a supervisor or that he had ever been accountable for actions of employees.</w:t>
      </w:r>
    </w:p>
    <w:p w:rsidR="00417672" w:rsidRPr="002F0932" w:rsidRDefault="00417672" w:rsidP="002946E4">
      <w:pPr>
        <w:ind w:left="720" w:hanging="720"/>
        <w:rPr>
          <w:sz w:val="28"/>
          <w:szCs w:val="28"/>
        </w:rPr>
      </w:pPr>
    </w:p>
    <w:p w:rsidR="00417672" w:rsidRPr="002F0932" w:rsidRDefault="00417672" w:rsidP="002946E4">
      <w:pPr>
        <w:ind w:left="720" w:hanging="720"/>
        <w:rPr>
          <w:sz w:val="28"/>
          <w:szCs w:val="28"/>
        </w:rPr>
      </w:pPr>
      <w:r w:rsidRPr="002F0932">
        <w:rPr>
          <w:i/>
          <w:sz w:val="28"/>
          <w:szCs w:val="28"/>
        </w:rPr>
        <w:t>Flex-n-Gate</w:t>
      </w:r>
      <w:r w:rsidR="0058744C" w:rsidRPr="002F0932">
        <w:rPr>
          <w:i/>
          <w:sz w:val="28"/>
          <w:szCs w:val="28"/>
        </w:rPr>
        <w:t xml:space="preserve"> Texas</w:t>
      </w:r>
      <w:r w:rsidRPr="002F0932">
        <w:rPr>
          <w:sz w:val="28"/>
          <w:szCs w:val="28"/>
        </w:rPr>
        <w:t>, 358 NLRB No. 76</w:t>
      </w:r>
      <w:r w:rsidR="0058744C" w:rsidRPr="002F0932">
        <w:rPr>
          <w:sz w:val="28"/>
          <w:szCs w:val="28"/>
        </w:rPr>
        <w:t xml:space="preserve"> (2012) and</w:t>
      </w:r>
      <w:r w:rsidR="0080641E" w:rsidRPr="002F0932">
        <w:rPr>
          <w:sz w:val="28"/>
          <w:szCs w:val="28"/>
        </w:rPr>
        <w:t xml:space="preserve"> </w:t>
      </w:r>
      <w:r w:rsidRPr="002F0932">
        <w:rPr>
          <w:i/>
          <w:sz w:val="28"/>
          <w:szCs w:val="28"/>
        </w:rPr>
        <w:t>Station Casinos d/b/a Place Station Hotel and Casino</w:t>
      </w:r>
      <w:r w:rsidRPr="002F0932">
        <w:rPr>
          <w:sz w:val="28"/>
          <w:szCs w:val="28"/>
        </w:rPr>
        <w:t>, 358 NLRB No. 153 (2012).  In these two</w:t>
      </w:r>
      <w:r w:rsidR="00446076" w:rsidRPr="002F0932">
        <w:rPr>
          <w:sz w:val="28"/>
          <w:szCs w:val="28"/>
        </w:rPr>
        <w:t xml:space="preserve"> cases decided in 2012, the Board found insufficient evidence to support a finding that employees were supervisors.</w:t>
      </w:r>
    </w:p>
    <w:p w:rsidR="008006B1" w:rsidRDefault="008006B1" w:rsidP="008E5A63">
      <w:pPr>
        <w:rPr>
          <w:sz w:val="28"/>
          <w:szCs w:val="28"/>
        </w:rPr>
      </w:pPr>
    </w:p>
    <w:p w:rsidR="00A41E8F" w:rsidRDefault="008F5182" w:rsidP="00A41E8F">
      <w:pPr>
        <w:ind w:left="720" w:hanging="720"/>
        <w:rPr>
          <w:sz w:val="28"/>
          <w:szCs w:val="28"/>
        </w:rPr>
      </w:pPr>
      <w:proofErr w:type="gramStart"/>
      <w:r>
        <w:rPr>
          <w:i/>
          <w:sz w:val="28"/>
          <w:szCs w:val="28"/>
        </w:rPr>
        <w:t>Benjamin</w:t>
      </w:r>
      <w:r w:rsidR="00A41E8F">
        <w:rPr>
          <w:i/>
          <w:sz w:val="28"/>
          <w:szCs w:val="28"/>
        </w:rPr>
        <w:t xml:space="preserve"> H. Realty Corp.</w:t>
      </w:r>
      <w:r w:rsidR="00A41E8F">
        <w:rPr>
          <w:sz w:val="28"/>
          <w:szCs w:val="28"/>
        </w:rPr>
        <w:t>, 361 NLRB No. 103 (2014).</w:t>
      </w:r>
      <w:proofErr w:type="gramEnd"/>
      <w:r w:rsidR="00A41E8F">
        <w:rPr>
          <w:sz w:val="28"/>
          <w:szCs w:val="28"/>
        </w:rPr>
        <w:t xml:space="preserve">  The burden of establishing supervisory status rests with the party asserting that position even where the parties had previously stipulated that the individual was a supervisor and now no longer agree</w:t>
      </w:r>
      <w:r w:rsidR="00157CA6">
        <w:rPr>
          <w:sz w:val="28"/>
          <w:szCs w:val="28"/>
        </w:rPr>
        <w:t>s</w:t>
      </w:r>
      <w:r w:rsidR="00A41E8F">
        <w:rPr>
          <w:sz w:val="28"/>
          <w:szCs w:val="28"/>
        </w:rPr>
        <w:t xml:space="preserve">.  See </w:t>
      </w:r>
      <w:proofErr w:type="spellStart"/>
      <w:proofErr w:type="gramStart"/>
      <w:r w:rsidR="00A41E8F">
        <w:rPr>
          <w:sz w:val="28"/>
          <w:szCs w:val="28"/>
        </w:rPr>
        <w:t>fn</w:t>
      </w:r>
      <w:proofErr w:type="spellEnd"/>
      <w:proofErr w:type="gramEnd"/>
      <w:r w:rsidR="00A41E8F">
        <w:rPr>
          <w:sz w:val="28"/>
          <w:szCs w:val="28"/>
        </w:rPr>
        <w:t xml:space="preserve"> 3.</w:t>
      </w:r>
    </w:p>
    <w:p w:rsidR="00A41E8F" w:rsidRPr="002F0932" w:rsidRDefault="00A41E8F" w:rsidP="008E5A63">
      <w:pPr>
        <w:rPr>
          <w:sz w:val="28"/>
          <w:szCs w:val="28"/>
        </w:rPr>
      </w:pPr>
    </w:p>
    <w:p w:rsidR="005847D7" w:rsidRPr="002F0932" w:rsidRDefault="005847D7" w:rsidP="005847D7">
      <w:pPr>
        <w:rPr>
          <w:b/>
          <w:sz w:val="28"/>
          <w:szCs w:val="28"/>
        </w:rPr>
      </w:pPr>
      <w:r w:rsidRPr="002F0932">
        <w:rPr>
          <w:b/>
          <w:sz w:val="28"/>
          <w:szCs w:val="28"/>
        </w:rPr>
        <w:t xml:space="preserve">17-501 - </w:t>
      </w:r>
      <w:r w:rsidRPr="002F0932">
        <w:rPr>
          <w:b/>
          <w:sz w:val="28"/>
          <w:szCs w:val="28"/>
          <w:u w:val="single"/>
        </w:rPr>
        <w:t>S</w:t>
      </w:r>
      <w:r w:rsidR="002D2CC5" w:rsidRPr="002F0932">
        <w:rPr>
          <w:b/>
          <w:sz w:val="28"/>
          <w:szCs w:val="28"/>
          <w:u w:val="single"/>
        </w:rPr>
        <w:t>upervisory Authority as Defined</w:t>
      </w:r>
      <w:r w:rsidRPr="002F0932">
        <w:rPr>
          <w:b/>
          <w:sz w:val="28"/>
          <w:szCs w:val="28"/>
          <w:u w:val="single"/>
        </w:rPr>
        <w:t xml:space="preserve"> in Section 2 (11)</w:t>
      </w:r>
    </w:p>
    <w:p w:rsidR="00596E6D" w:rsidRDefault="00596E6D" w:rsidP="005847D7">
      <w:pPr>
        <w:rPr>
          <w:sz w:val="28"/>
          <w:szCs w:val="28"/>
        </w:rPr>
      </w:pPr>
    </w:p>
    <w:p w:rsidR="005847D7" w:rsidRDefault="005847D7" w:rsidP="00596E6D">
      <w:pPr>
        <w:ind w:left="720" w:hanging="720"/>
        <w:rPr>
          <w:sz w:val="28"/>
          <w:szCs w:val="28"/>
        </w:rPr>
      </w:pPr>
      <w:r w:rsidRPr="002F0932">
        <w:rPr>
          <w:i/>
          <w:sz w:val="28"/>
          <w:szCs w:val="28"/>
        </w:rPr>
        <w:t>GGNSC Springfield, LLC v. NLRB</w:t>
      </w:r>
      <w:r w:rsidRPr="002F0932">
        <w:rPr>
          <w:sz w:val="28"/>
          <w:szCs w:val="28"/>
        </w:rPr>
        <w:t>, 721 F.</w:t>
      </w:r>
      <w:r w:rsidR="00BF1B45">
        <w:rPr>
          <w:sz w:val="28"/>
          <w:szCs w:val="28"/>
        </w:rPr>
        <w:t>3</w:t>
      </w:r>
      <w:r w:rsidRPr="002F0932">
        <w:rPr>
          <w:sz w:val="28"/>
          <w:szCs w:val="28"/>
        </w:rPr>
        <w:t>d 403 (6</w:t>
      </w:r>
      <w:r w:rsidR="00082D24" w:rsidRPr="00082D24">
        <w:rPr>
          <w:sz w:val="28"/>
          <w:szCs w:val="28"/>
          <w:vertAlign w:val="superscript"/>
        </w:rPr>
        <w:t>th</w:t>
      </w:r>
      <w:r w:rsidRPr="002F0932">
        <w:rPr>
          <w:sz w:val="28"/>
          <w:szCs w:val="28"/>
        </w:rPr>
        <w:t xml:space="preserve"> 2013), the Sixth</w:t>
      </w:r>
      <w:r w:rsidR="00596E6D">
        <w:rPr>
          <w:sz w:val="28"/>
          <w:szCs w:val="28"/>
        </w:rPr>
        <w:t xml:space="preserve"> </w:t>
      </w:r>
      <w:r w:rsidRPr="002F0932">
        <w:rPr>
          <w:sz w:val="28"/>
          <w:szCs w:val="28"/>
        </w:rPr>
        <w:t>Circuit refused to enforce a Board bargaining order for a unit of registered nurses.  The Court found that the nurses had authority to discipline</w:t>
      </w:r>
      <w:r w:rsidR="002D2CC5" w:rsidRPr="002F0932">
        <w:rPr>
          <w:sz w:val="28"/>
          <w:szCs w:val="28"/>
        </w:rPr>
        <w:t>, viz., issue warning memoranda</w:t>
      </w:r>
      <w:r w:rsidRPr="002F0932">
        <w:rPr>
          <w:sz w:val="28"/>
          <w:szCs w:val="28"/>
        </w:rPr>
        <w:t>.  The Court however, rejected the employee contention that the authority of the RNs to send employees home for flag</w:t>
      </w:r>
      <w:r w:rsidR="002D2CC5" w:rsidRPr="002F0932">
        <w:rPr>
          <w:sz w:val="28"/>
          <w:szCs w:val="28"/>
        </w:rPr>
        <w:t>rant misconduct</w:t>
      </w:r>
      <w:r w:rsidRPr="002F0932">
        <w:rPr>
          <w:sz w:val="28"/>
          <w:szCs w:val="28"/>
        </w:rPr>
        <w:t xml:space="preserve"> establish</w:t>
      </w:r>
      <w:r w:rsidR="002D2CC5" w:rsidRPr="002F0932">
        <w:rPr>
          <w:sz w:val="28"/>
          <w:szCs w:val="28"/>
        </w:rPr>
        <w:t>es</w:t>
      </w:r>
      <w:r w:rsidRPr="002F0932">
        <w:rPr>
          <w:sz w:val="28"/>
          <w:szCs w:val="28"/>
        </w:rPr>
        <w:t xml:space="preserve"> supervisory authority.</w:t>
      </w:r>
    </w:p>
    <w:p w:rsidR="00AF2D7B" w:rsidRDefault="00AF2D7B" w:rsidP="00596E6D">
      <w:pPr>
        <w:ind w:left="720" w:hanging="720"/>
        <w:rPr>
          <w:sz w:val="28"/>
          <w:szCs w:val="28"/>
        </w:rPr>
      </w:pPr>
    </w:p>
    <w:p w:rsidR="00AF2D7B" w:rsidRPr="00C31DAF" w:rsidRDefault="00AF2D7B" w:rsidP="00596E6D">
      <w:pPr>
        <w:ind w:left="720" w:hanging="720"/>
        <w:rPr>
          <w:sz w:val="28"/>
          <w:szCs w:val="28"/>
        </w:rPr>
      </w:pPr>
      <w:r>
        <w:rPr>
          <w:i/>
          <w:sz w:val="28"/>
          <w:szCs w:val="28"/>
        </w:rPr>
        <w:t>*NLRB v. NSTAR Electric Co.</w:t>
      </w:r>
      <w:r>
        <w:rPr>
          <w:sz w:val="28"/>
          <w:szCs w:val="28"/>
        </w:rPr>
        <w:t>, 798 F.3d 1 (1</w:t>
      </w:r>
      <w:r w:rsidRPr="00EF0AD2">
        <w:rPr>
          <w:sz w:val="28"/>
          <w:szCs w:val="28"/>
          <w:vertAlign w:val="superscript"/>
        </w:rPr>
        <w:t>st</w:t>
      </w:r>
      <w:r>
        <w:rPr>
          <w:sz w:val="28"/>
          <w:szCs w:val="28"/>
        </w:rPr>
        <w:t xml:space="preserve"> Cir. 2015).</w:t>
      </w:r>
      <w:r w:rsidR="00C31DAF">
        <w:rPr>
          <w:sz w:val="28"/>
          <w:szCs w:val="28"/>
        </w:rPr>
        <w:t xml:space="preserve">  The Court agreed with the Board that the employer had not established that Transmission System Supervisors and Senior Transmission Outage Coordinators are statutory supervisors based on their authority to assign, responsibly to direct, or hire, or effectively recommend hiring.  The Court held that the company had not shown that </w:t>
      </w:r>
      <w:r w:rsidR="00C31DAF">
        <w:rPr>
          <w:i/>
          <w:sz w:val="28"/>
          <w:szCs w:val="28"/>
        </w:rPr>
        <w:t>Oakwood Healthcare</w:t>
      </w:r>
      <w:r w:rsidR="00C31DAF">
        <w:rPr>
          <w:sz w:val="28"/>
          <w:szCs w:val="28"/>
        </w:rPr>
        <w:t xml:space="preserve"> or </w:t>
      </w:r>
      <w:r w:rsidR="00C31DAF">
        <w:rPr>
          <w:i/>
          <w:sz w:val="28"/>
          <w:szCs w:val="28"/>
        </w:rPr>
        <w:t>Entergy Mississippi</w:t>
      </w:r>
      <w:r w:rsidR="00C31DAF">
        <w:rPr>
          <w:sz w:val="28"/>
          <w:szCs w:val="28"/>
        </w:rPr>
        <w:t xml:space="preserve"> unreasonably interpreted the Act’s definition of supervisor, and that under these cases the company had not shown that the employees at issue possessed any supervisory authority.</w:t>
      </w:r>
    </w:p>
    <w:p w:rsidR="00AF2D7B" w:rsidRDefault="00AF2D7B" w:rsidP="00596E6D">
      <w:pPr>
        <w:ind w:left="720" w:hanging="720"/>
        <w:rPr>
          <w:sz w:val="28"/>
          <w:szCs w:val="28"/>
        </w:rPr>
      </w:pPr>
    </w:p>
    <w:p w:rsidR="00AF2D7B" w:rsidRPr="00C31DAF" w:rsidRDefault="00AF2D7B" w:rsidP="00596E6D">
      <w:pPr>
        <w:ind w:left="720" w:hanging="720"/>
        <w:rPr>
          <w:sz w:val="28"/>
          <w:szCs w:val="28"/>
        </w:rPr>
      </w:pPr>
      <w:r>
        <w:rPr>
          <w:i/>
          <w:sz w:val="28"/>
          <w:szCs w:val="28"/>
        </w:rPr>
        <w:t>*Entergy Mississippi, Inc. v. NLRB</w:t>
      </w:r>
      <w:r>
        <w:rPr>
          <w:sz w:val="28"/>
          <w:szCs w:val="28"/>
        </w:rPr>
        <w:t>, __ F.3d __ (5</w:t>
      </w:r>
      <w:r w:rsidRPr="00EF0AD2">
        <w:rPr>
          <w:sz w:val="28"/>
          <w:szCs w:val="28"/>
          <w:vertAlign w:val="superscript"/>
        </w:rPr>
        <w:t>th</w:t>
      </w:r>
      <w:r>
        <w:rPr>
          <w:sz w:val="28"/>
          <w:szCs w:val="28"/>
        </w:rPr>
        <w:t xml:space="preserve"> Cir. 2015).</w:t>
      </w:r>
      <w:r w:rsidR="00C31DAF">
        <w:rPr>
          <w:sz w:val="28"/>
          <w:szCs w:val="28"/>
        </w:rPr>
        <w:t xml:space="preserve">  The Court first held that </w:t>
      </w:r>
      <w:r w:rsidR="00C31DAF">
        <w:rPr>
          <w:i/>
          <w:sz w:val="28"/>
          <w:szCs w:val="28"/>
        </w:rPr>
        <w:t>Oakwood Healthcare</w:t>
      </w:r>
      <w:r w:rsidR="00C31DAF">
        <w:rPr>
          <w:sz w:val="28"/>
          <w:szCs w:val="28"/>
        </w:rPr>
        <w:t xml:space="preserve">’s interpretations of “assign,” “responsibly to direct,” and “independent judgment” </w:t>
      </w:r>
      <w:proofErr w:type="gramStart"/>
      <w:r w:rsidR="00C31DAF">
        <w:rPr>
          <w:sz w:val="28"/>
          <w:szCs w:val="28"/>
        </w:rPr>
        <w:t>were</w:t>
      </w:r>
      <w:proofErr w:type="gramEnd"/>
      <w:r w:rsidR="00C31DAF">
        <w:rPr>
          <w:sz w:val="28"/>
          <w:szCs w:val="28"/>
        </w:rPr>
        <w:t xml:space="preserve"> reasonable and entitled to deference.  The Court then held that because the Board’s decision that the Employer had not shown that electrical dispatchers were supervisors relied on </w:t>
      </w:r>
      <w:r w:rsidR="00C31DAF">
        <w:rPr>
          <w:i/>
          <w:sz w:val="28"/>
          <w:szCs w:val="28"/>
        </w:rPr>
        <w:t>Oakwood</w:t>
      </w:r>
      <w:r w:rsidR="00C31DAF">
        <w:rPr>
          <w:sz w:val="28"/>
          <w:szCs w:val="28"/>
        </w:rPr>
        <w:t>, it had a reasonable legal basis, despite pre-</w:t>
      </w:r>
      <w:r w:rsidR="00C31DAF">
        <w:rPr>
          <w:i/>
          <w:sz w:val="28"/>
          <w:szCs w:val="28"/>
        </w:rPr>
        <w:t>Oakwood</w:t>
      </w:r>
      <w:r w:rsidR="00C31DAF">
        <w:rPr>
          <w:sz w:val="28"/>
          <w:szCs w:val="28"/>
        </w:rPr>
        <w:t xml:space="preserve"> precedent finding that such dispatchers were supervisors.  The court also held that under </w:t>
      </w:r>
      <w:r w:rsidR="00C31DAF">
        <w:rPr>
          <w:i/>
          <w:sz w:val="28"/>
          <w:szCs w:val="28"/>
        </w:rPr>
        <w:t>Oakwood</w:t>
      </w:r>
      <w:r w:rsidR="00C31DAF">
        <w:rPr>
          <w:sz w:val="28"/>
          <w:szCs w:val="28"/>
        </w:rPr>
        <w:t xml:space="preserve">, substantial evidence supported the Board’s finding that the </w:t>
      </w:r>
      <w:r w:rsidR="00C31DAF">
        <w:rPr>
          <w:sz w:val="28"/>
          <w:szCs w:val="28"/>
        </w:rPr>
        <w:lastRenderedPageBreak/>
        <w:t>electrical dispatchers do not “responsibly direct” employees and do not “assign” employees to a time or significant overall duties, but held that the Board had ignored evidence that showed how dispatchers arguably used independent judgment when assigning employees to location.  The Court accordingly remanded the case on that narrow issue.</w:t>
      </w:r>
    </w:p>
    <w:p w:rsidR="005847D7" w:rsidRPr="002F0932" w:rsidRDefault="005847D7" w:rsidP="008006B1">
      <w:pPr>
        <w:rPr>
          <w:b/>
          <w:sz w:val="28"/>
          <w:szCs w:val="28"/>
        </w:rPr>
      </w:pPr>
    </w:p>
    <w:p w:rsidR="008006B1" w:rsidRPr="002F0932" w:rsidRDefault="008006B1" w:rsidP="008006B1">
      <w:pPr>
        <w:rPr>
          <w:b/>
          <w:sz w:val="28"/>
          <w:szCs w:val="28"/>
          <w:u w:val="single"/>
        </w:rPr>
      </w:pPr>
      <w:r w:rsidRPr="002F0932">
        <w:rPr>
          <w:b/>
          <w:sz w:val="28"/>
          <w:szCs w:val="28"/>
        </w:rPr>
        <w:t xml:space="preserve">17-502 – </w:t>
      </w:r>
      <w:r w:rsidRPr="002F0932">
        <w:rPr>
          <w:b/>
          <w:sz w:val="28"/>
          <w:szCs w:val="28"/>
          <w:u w:val="single"/>
        </w:rPr>
        <w:t>Assignment/Responsible Direction/Independent Judgment</w:t>
      </w:r>
    </w:p>
    <w:p w:rsidR="005847D7" w:rsidRPr="002F0932" w:rsidRDefault="005847D7" w:rsidP="005847D7">
      <w:pPr>
        <w:rPr>
          <w:sz w:val="28"/>
          <w:szCs w:val="28"/>
        </w:rPr>
      </w:pPr>
    </w:p>
    <w:p w:rsidR="005847D7" w:rsidRPr="002F0932" w:rsidRDefault="005847D7" w:rsidP="005847D7">
      <w:pPr>
        <w:rPr>
          <w:sz w:val="28"/>
          <w:szCs w:val="28"/>
        </w:rPr>
      </w:pPr>
      <w:r w:rsidRPr="002F0932">
        <w:rPr>
          <w:sz w:val="28"/>
          <w:szCs w:val="28"/>
        </w:rPr>
        <w:t>See 17-501 above.</w:t>
      </w:r>
    </w:p>
    <w:p w:rsidR="008006B1" w:rsidRPr="002F0932" w:rsidRDefault="008006B1" w:rsidP="008E5A63">
      <w:pPr>
        <w:rPr>
          <w:sz w:val="28"/>
          <w:szCs w:val="28"/>
        </w:rPr>
      </w:pPr>
    </w:p>
    <w:p w:rsidR="00446076" w:rsidRPr="002F0932" w:rsidRDefault="00446076" w:rsidP="00446076">
      <w:pPr>
        <w:ind w:left="720" w:hanging="720"/>
        <w:rPr>
          <w:sz w:val="28"/>
          <w:szCs w:val="28"/>
        </w:rPr>
      </w:pPr>
      <w:r w:rsidRPr="002F0932">
        <w:rPr>
          <w:i/>
          <w:sz w:val="28"/>
          <w:szCs w:val="28"/>
        </w:rPr>
        <w:t>Alternate Concepts, Inc.</w:t>
      </w:r>
      <w:r w:rsidRPr="002F0932">
        <w:rPr>
          <w:sz w:val="28"/>
          <w:szCs w:val="28"/>
        </w:rPr>
        <w:t>, 358 NLRB No. 38 (2012).  Board found that the employer, a light rail transit system failed to establish that its line controllers (persons responsible for ensuring that trains operate on schedule) and its crew dispatches (persons responsible for the timely and safe dispatch of trains) are supervisors.  Board found that they did not have authority to assign or responsibly direct employees.</w:t>
      </w:r>
    </w:p>
    <w:p w:rsidR="00EE0E8E" w:rsidRPr="002F0932" w:rsidRDefault="00EE0E8E" w:rsidP="00446076">
      <w:pPr>
        <w:ind w:left="720" w:hanging="720"/>
        <w:rPr>
          <w:i/>
          <w:sz w:val="28"/>
          <w:szCs w:val="28"/>
        </w:rPr>
      </w:pPr>
    </w:p>
    <w:p w:rsidR="00F47777" w:rsidRPr="002F0932" w:rsidRDefault="00F47777" w:rsidP="00446076">
      <w:pPr>
        <w:ind w:left="720" w:hanging="720"/>
        <w:rPr>
          <w:sz w:val="28"/>
          <w:szCs w:val="28"/>
        </w:rPr>
      </w:pPr>
      <w:proofErr w:type="spellStart"/>
      <w:r w:rsidRPr="002F0932">
        <w:rPr>
          <w:i/>
          <w:sz w:val="28"/>
          <w:szCs w:val="28"/>
        </w:rPr>
        <w:t>Br</w:t>
      </w:r>
      <w:r w:rsidR="00B323E5" w:rsidRPr="002F0932">
        <w:rPr>
          <w:i/>
          <w:sz w:val="28"/>
          <w:szCs w:val="28"/>
        </w:rPr>
        <w:t>u</w:t>
      </w:r>
      <w:r w:rsidRPr="002F0932">
        <w:rPr>
          <w:i/>
          <w:sz w:val="28"/>
          <w:szCs w:val="28"/>
        </w:rPr>
        <w:t>sco</w:t>
      </w:r>
      <w:proofErr w:type="spellEnd"/>
      <w:r w:rsidRPr="002F0932">
        <w:rPr>
          <w:i/>
          <w:sz w:val="28"/>
          <w:szCs w:val="28"/>
        </w:rPr>
        <w:t xml:space="preserve"> Tug and Barge</w:t>
      </w:r>
      <w:r w:rsidRPr="002F0932">
        <w:rPr>
          <w:sz w:val="28"/>
          <w:szCs w:val="28"/>
        </w:rPr>
        <w:t>, 359 NLRB No. 43 (2012)</w:t>
      </w:r>
      <w:r w:rsidR="00EE0E8E" w:rsidRPr="002F0932">
        <w:rPr>
          <w:sz w:val="28"/>
          <w:szCs w:val="28"/>
        </w:rPr>
        <w:t xml:space="preserve">.  In a 3-1 decision, the Board held that the employer’s tugboat mates were not supervisors.  </w:t>
      </w:r>
      <w:r w:rsidR="00C13B79" w:rsidRPr="002F0932">
        <w:rPr>
          <w:sz w:val="28"/>
          <w:szCs w:val="28"/>
        </w:rPr>
        <w:t>In</w:t>
      </w:r>
      <w:r w:rsidR="00EE0E8E" w:rsidRPr="002F0932">
        <w:rPr>
          <w:sz w:val="28"/>
          <w:szCs w:val="28"/>
        </w:rPr>
        <w:t xml:space="preserve"> an extensive opinion, the majority found that the employer did not meet its burden of establishing that the mates have assignment authority or responsibility direct employees.  The majority noted that its holding was limited to the mates in this case.  Both the majority and dissenting opinions relied upon the Board’s </w:t>
      </w:r>
      <w:r w:rsidR="00EE0E8E" w:rsidRPr="002F0932">
        <w:rPr>
          <w:i/>
          <w:sz w:val="28"/>
          <w:szCs w:val="28"/>
        </w:rPr>
        <w:t>Oakwood Healthcare</w:t>
      </w:r>
      <w:r w:rsidR="00EE0E8E" w:rsidRPr="002F0932">
        <w:rPr>
          <w:sz w:val="28"/>
          <w:szCs w:val="28"/>
        </w:rPr>
        <w:t xml:space="preserve"> decision 348 NLRB 686 (2006).</w:t>
      </w:r>
      <w:r w:rsidR="00CE5DB2">
        <w:rPr>
          <w:sz w:val="28"/>
          <w:szCs w:val="28"/>
        </w:rPr>
        <w:t xml:space="preserve">  This decision was incorporated by reference at 362 NLRB No. 28 (2015).</w:t>
      </w:r>
    </w:p>
    <w:p w:rsidR="00C13B79" w:rsidRPr="002F0932" w:rsidRDefault="00C13B79" w:rsidP="00446076">
      <w:pPr>
        <w:ind w:left="720" w:hanging="720"/>
        <w:rPr>
          <w:i/>
          <w:sz w:val="28"/>
          <w:szCs w:val="28"/>
        </w:rPr>
      </w:pPr>
    </w:p>
    <w:p w:rsidR="00EE0E8E" w:rsidRDefault="00EE0E8E" w:rsidP="00446076">
      <w:pPr>
        <w:ind w:left="720" w:hanging="720"/>
        <w:rPr>
          <w:sz w:val="28"/>
          <w:szCs w:val="28"/>
        </w:rPr>
      </w:pPr>
      <w:proofErr w:type="gramStart"/>
      <w:r w:rsidRPr="002F0932">
        <w:rPr>
          <w:i/>
          <w:sz w:val="28"/>
          <w:szCs w:val="28"/>
        </w:rPr>
        <w:t>Ambassador Services</w:t>
      </w:r>
      <w:r w:rsidRPr="002F0932">
        <w:rPr>
          <w:sz w:val="28"/>
          <w:szCs w:val="28"/>
        </w:rPr>
        <w:t>, 358 NLRB No. 130 (2012).</w:t>
      </w:r>
      <w:proofErr w:type="gramEnd"/>
      <w:r w:rsidRPr="002F0932">
        <w:rPr>
          <w:sz w:val="28"/>
          <w:szCs w:val="28"/>
        </w:rPr>
        <w:t xml:space="preserve">  The Board sustained the finding of an ALJ that the employer did not establish that an </w:t>
      </w:r>
      <w:r w:rsidR="00C13B79" w:rsidRPr="002F0932">
        <w:rPr>
          <w:sz w:val="28"/>
          <w:szCs w:val="28"/>
        </w:rPr>
        <w:t>individual was a supervisor.  The ALJ noted that while employees may have perceived the individual to be a supervisor, there was no evidence that he had any supervisory indicia.  The ALJ characterized him as a “straw boss.”</w:t>
      </w:r>
      <w:r w:rsidR="00A41E8F">
        <w:rPr>
          <w:sz w:val="28"/>
          <w:szCs w:val="28"/>
        </w:rPr>
        <w:t xml:space="preserve">  Reconsidered and affirmed 361 NLRB No. 106 (2014)</w:t>
      </w:r>
      <w:r w:rsidR="00CE5DB2">
        <w:rPr>
          <w:sz w:val="28"/>
          <w:szCs w:val="28"/>
        </w:rPr>
        <w:t xml:space="preserve">; </w:t>
      </w:r>
      <w:proofErr w:type="spellStart"/>
      <w:r w:rsidR="00CE5DB2">
        <w:rPr>
          <w:sz w:val="28"/>
          <w:szCs w:val="28"/>
        </w:rPr>
        <w:t>enfd</w:t>
      </w:r>
      <w:proofErr w:type="spellEnd"/>
      <w:r w:rsidR="00CE5DB2">
        <w:rPr>
          <w:sz w:val="28"/>
          <w:szCs w:val="28"/>
        </w:rPr>
        <w:t xml:space="preserve">. </w:t>
      </w:r>
      <w:proofErr w:type="gramStart"/>
      <w:r w:rsidR="00CE5DB2">
        <w:rPr>
          <w:sz w:val="28"/>
          <w:szCs w:val="28"/>
        </w:rPr>
        <w:t>__ Fed.</w:t>
      </w:r>
      <w:proofErr w:type="gramEnd"/>
      <w:r w:rsidR="00CE5DB2">
        <w:rPr>
          <w:sz w:val="28"/>
          <w:szCs w:val="28"/>
        </w:rPr>
        <w:t xml:space="preserve"> </w:t>
      </w:r>
      <w:proofErr w:type="spellStart"/>
      <w:proofErr w:type="gramStart"/>
      <w:r w:rsidR="00CE5DB2">
        <w:rPr>
          <w:sz w:val="28"/>
          <w:szCs w:val="28"/>
        </w:rPr>
        <w:t>Appx</w:t>
      </w:r>
      <w:proofErr w:type="spellEnd"/>
      <w:r w:rsidR="00CE5DB2">
        <w:rPr>
          <w:sz w:val="28"/>
          <w:szCs w:val="28"/>
        </w:rPr>
        <w:t>.</w:t>
      </w:r>
      <w:proofErr w:type="gramEnd"/>
      <w:r w:rsidR="00CE5DB2">
        <w:rPr>
          <w:sz w:val="28"/>
          <w:szCs w:val="28"/>
        </w:rPr>
        <w:t xml:space="preserve"> </w:t>
      </w:r>
      <w:proofErr w:type="gramStart"/>
      <w:r w:rsidR="00CE5DB2">
        <w:rPr>
          <w:sz w:val="28"/>
          <w:szCs w:val="28"/>
        </w:rPr>
        <w:t>___ (11</w:t>
      </w:r>
      <w:r w:rsidR="00CE5DB2" w:rsidRPr="00EF0AD2">
        <w:rPr>
          <w:sz w:val="28"/>
          <w:szCs w:val="28"/>
          <w:vertAlign w:val="superscript"/>
        </w:rPr>
        <w:t>th</w:t>
      </w:r>
      <w:r w:rsidR="00CE5DB2">
        <w:rPr>
          <w:sz w:val="28"/>
          <w:szCs w:val="28"/>
        </w:rPr>
        <w:t xml:space="preserve"> Cir. 2015).</w:t>
      </w:r>
      <w:proofErr w:type="gramEnd"/>
    </w:p>
    <w:p w:rsidR="00A41E8F" w:rsidRDefault="00A41E8F" w:rsidP="00446076">
      <w:pPr>
        <w:ind w:left="720" w:hanging="720"/>
        <w:rPr>
          <w:sz w:val="28"/>
          <w:szCs w:val="28"/>
        </w:rPr>
      </w:pPr>
    </w:p>
    <w:p w:rsidR="00A41E8F" w:rsidRDefault="00E01A87" w:rsidP="00446076">
      <w:pPr>
        <w:ind w:left="720" w:hanging="720"/>
        <w:rPr>
          <w:sz w:val="28"/>
          <w:szCs w:val="28"/>
        </w:rPr>
      </w:pPr>
      <w:r>
        <w:rPr>
          <w:sz w:val="28"/>
          <w:szCs w:val="28"/>
        </w:rPr>
        <w:t xml:space="preserve">See also </w:t>
      </w:r>
      <w:r w:rsidR="00082D24" w:rsidRPr="00082D24">
        <w:rPr>
          <w:i/>
          <w:sz w:val="28"/>
          <w:szCs w:val="28"/>
        </w:rPr>
        <w:t>Community Education Centers, Inc.</w:t>
      </w:r>
      <w:r w:rsidR="00BF1B45">
        <w:rPr>
          <w:sz w:val="28"/>
          <w:szCs w:val="28"/>
        </w:rPr>
        <w:t>,</w:t>
      </w:r>
      <w:r w:rsidR="00A41E8F">
        <w:rPr>
          <w:sz w:val="28"/>
          <w:szCs w:val="28"/>
        </w:rPr>
        <w:t xml:space="preserve"> 360 NLRB </w:t>
      </w:r>
      <w:r>
        <w:rPr>
          <w:sz w:val="28"/>
          <w:szCs w:val="28"/>
        </w:rPr>
        <w:t>No. 17 (2014).</w:t>
      </w:r>
    </w:p>
    <w:p w:rsidR="00E01A87" w:rsidRDefault="00E01A87" w:rsidP="00446076">
      <w:pPr>
        <w:ind w:left="720" w:hanging="720"/>
        <w:rPr>
          <w:sz w:val="28"/>
          <w:szCs w:val="28"/>
        </w:rPr>
      </w:pPr>
    </w:p>
    <w:p w:rsidR="00B92854" w:rsidRPr="00B92854" w:rsidRDefault="00B92854" w:rsidP="00446076">
      <w:pPr>
        <w:ind w:left="720" w:hanging="720"/>
        <w:rPr>
          <w:sz w:val="28"/>
          <w:szCs w:val="28"/>
        </w:rPr>
      </w:pPr>
      <w:proofErr w:type="gramStart"/>
      <w:r>
        <w:rPr>
          <w:i/>
          <w:sz w:val="28"/>
          <w:szCs w:val="28"/>
        </w:rPr>
        <w:t>CNN America, Inc.</w:t>
      </w:r>
      <w:r>
        <w:rPr>
          <w:sz w:val="28"/>
          <w:szCs w:val="28"/>
        </w:rPr>
        <w:t>, 361 NLRB No. 47 (2014).</w:t>
      </w:r>
      <w:proofErr w:type="gramEnd"/>
      <w:r>
        <w:rPr>
          <w:sz w:val="28"/>
          <w:szCs w:val="28"/>
        </w:rPr>
        <w:t xml:space="preserve">  The Board found that “shift supervisors” did not exercise independent judgment in making assignments.</w:t>
      </w:r>
    </w:p>
    <w:p w:rsidR="00B92854" w:rsidRDefault="00B92854" w:rsidP="00446076">
      <w:pPr>
        <w:ind w:left="720" w:hanging="720"/>
        <w:rPr>
          <w:sz w:val="28"/>
          <w:szCs w:val="28"/>
        </w:rPr>
      </w:pPr>
    </w:p>
    <w:p w:rsidR="00E01A87" w:rsidRDefault="00E01A87" w:rsidP="00446076">
      <w:pPr>
        <w:ind w:left="720" w:hanging="720"/>
        <w:rPr>
          <w:sz w:val="28"/>
          <w:szCs w:val="28"/>
        </w:rPr>
      </w:pPr>
      <w:proofErr w:type="gramStart"/>
      <w:r>
        <w:rPr>
          <w:i/>
          <w:sz w:val="28"/>
          <w:szCs w:val="28"/>
        </w:rPr>
        <w:lastRenderedPageBreak/>
        <w:t>Modesto Radiology Imaging</w:t>
      </w:r>
      <w:r>
        <w:rPr>
          <w:sz w:val="28"/>
          <w:szCs w:val="28"/>
        </w:rPr>
        <w:t>, 361 NLRB No. 84 (2014).</w:t>
      </w:r>
      <w:proofErr w:type="gramEnd"/>
      <w:r>
        <w:rPr>
          <w:sz w:val="28"/>
          <w:szCs w:val="28"/>
        </w:rPr>
        <w:t xml:space="preserve">  In this case the Board found that team leaders at a radiology imaging facility do not use independent judgment in dealing with employees.</w:t>
      </w:r>
    </w:p>
    <w:p w:rsidR="00CE5DB2" w:rsidRDefault="00CE5DB2" w:rsidP="00446076">
      <w:pPr>
        <w:ind w:left="720" w:hanging="720"/>
        <w:rPr>
          <w:sz w:val="28"/>
          <w:szCs w:val="28"/>
        </w:rPr>
      </w:pPr>
    </w:p>
    <w:p w:rsidR="00CE5DB2" w:rsidRPr="007C4EA0" w:rsidRDefault="00CE5DB2" w:rsidP="00446076">
      <w:pPr>
        <w:ind w:left="720" w:hanging="720"/>
        <w:rPr>
          <w:sz w:val="28"/>
          <w:szCs w:val="28"/>
        </w:rPr>
      </w:pPr>
      <w:r>
        <w:rPr>
          <w:i/>
          <w:sz w:val="28"/>
          <w:szCs w:val="28"/>
        </w:rPr>
        <w:t>*Cook Inlet Tug &amp; Barge, Inc.</w:t>
      </w:r>
      <w:r>
        <w:rPr>
          <w:sz w:val="28"/>
          <w:szCs w:val="28"/>
        </w:rPr>
        <w:t>, 362 NLRB No. 111 (2015).</w:t>
      </w:r>
      <w:r w:rsidR="007C4EA0">
        <w:rPr>
          <w:sz w:val="28"/>
          <w:szCs w:val="28"/>
        </w:rPr>
        <w:t xml:space="preserve">  The Board majority found that the evidence did not establish that the Employer’s tugboat captains assign or responsibly direct crew using independent judgment.  With respect to direction, the Board found that the Employer had not shown that captains are “accountable” within the meaning of </w:t>
      </w:r>
      <w:r w:rsidR="007C4EA0">
        <w:rPr>
          <w:i/>
          <w:sz w:val="28"/>
          <w:szCs w:val="28"/>
        </w:rPr>
        <w:t>Oakwood</w:t>
      </w:r>
      <w:r w:rsidR="007C4EA0">
        <w:rPr>
          <w:sz w:val="28"/>
          <w:szCs w:val="28"/>
        </w:rPr>
        <w:t>.</w:t>
      </w:r>
    </w:p>
    <w:p w:rsidR="00CE5DB2" w:rsidRDefault="00CE5DB2" w:rsidP="00446076">
      <w:pPr>
        <w:ind w:left="720" w:hanging="720"/>
        <w:rPr>
          <w:sz w:val="28"/>
          <w:szCs w:val="28"/>
        </w:rPr>
      </w:pPr>
    </w:p>
    <w:p w:rsidR="00CE5DB2" w:rsidRPr="007C4EA0" w:rsidRDefault="00CE5DB2" w:rsidP="00446076">
      <w:pPr>
        <w:ind w:left="720" w:hanging="720"/>
        <w:rPr>
          <w:sz w:val="28"/>
          <w:szCs w:val="28"/>
        </w:rPr>
      </w:pPr>
      <w:r>
        <w:rPr>
          <w:i/>
          <w:sz w:val="28"/>
          <w:szCs w:val="28"/>
        </w:rPr>
        <w:t>*Buchanan Marine, L.P.</w:t>
      </w:r>
      <w:r>
        <w:rPr>
          <w:sz w:val="28"/>
          <w:szCs w:val="28"/>
        </w:rPr>
        <w:t>, 363 NLRB No. 58 (2015).</w:t>
      </w:r>
      <w:r w:rsidR="007C4EA0">
        <w:rPr>
          <w:sz w:val="28"/>
          <w:szCs w:val="28"/>
        </w:rPr>
        <w:t xml:space="preserve">  The Board majority found that the Employer had not established that its tugboat captains possess the authority responsibly to direct other employees.  As in </w:t>
      </w:r>
      <w:proofErr w:type="spellStart"/>
      <w:r w:rsidR="007C4EA0">
        <w:rPr>
          <w:i/>
          <w:sz w:val="28"/>
          <w:szCs w:val="28"/>
        </w:rPr>
        <w:t>Brusco</w:t>
      </w:r>
      <w:proofErr w:type="spellEnd"/>
      <w:r w:rsidR="007C4EA0">
        <w:rPr>
          <w:sz w:val="28"/>
          <w:szCs w:val="28"/>
        </w:rPr>
        <w:t xml:space="preserve"> and </w:t>
      </w:r>
      <w:r w:rsidR="007C4EA0">
        <w:rPr>
          <w:i/>
          <w:sz w:val="28"/>
          <w:szCs w:val="28"/>
        </w:rPr>
        <w:t>Cook Inlet</w:t>
      </w:r>
      <w:r w:rsidR="007C4EA0">
        <w:rPr>
          <w:sz w:val="28"/>
          <w:szCs w:val="28"/>
        </w:rPr>
        <w:t>, supra, the Board stated that pre-</w:t>
      </w:r>
      <w:r w:rsidR="007C4EA0">
        <w:rPr>
          <w:i/>
          <w:sz w:val="28"/>
          <w:szCs w:val="28"/>
        </w:rPr>
        <w:t>Oakwood</w:t>
      </w:r>
      <w:r w:rsidR="007C4EA0">
        <w:rPr>
          <w:sz w:val="28"/>
          <w:szCs w:val="28"/>
        </w:rPr>
        <w:t xml:space="preserve"> cases involving boat captains are of limited precedential value.</w:t>
      </w:r>
    </w:p>
    <w:p w:rsidR="00CE5DB2" w:rsidRDefault="00CE5DB2" w:rsidP="00446076">
      <w:pPr>
        <w:ind w:left="720" w:hanging="720"/>
        <w:rPr>
          <w:sz w:val="28"/>
          <w:szCs w:val="28"/>
        </w:rPr>
      </w:pPr>
    </w:p>
    <w:p w:rsidR="00CE5DB2" w:rsidRDefault="00CE5DB2" w:rsidP="00CE5DB2">
      <w:pPr>
        <w:ind w:left="720" w:hanging="720"/>
        <w:rPr>
          <w:sz w:val="28"/>
          <w:szCs w:val="28"/>
        </w:rPr>
      </w:pPr>
      <w:r>
        <w:rPr>
          <w:i/>
          <w:sz w:val="28"/>
          <w:szCs w:val="28"/>
        </w:rPr>
        <w:t>*NLRB v. NSTAR Electric Co.</w:t>
      </w:r>
      <w:r>
        <w:rPr>
          <w:sz w:val="28"/>
          <w:szCs w:val="28"/>
        </w:rPr>
        <w:t>, 798 F.3d 1 (1</w:t>
      </w:r>
      <w:r w:rsidRPr="002A3A23">
        <w:rPr>
          <w:sz w:val="28"/>
          <w:szCs w:val="28"/>
          <w:vertAlign w:val="superscript"/>
        </w:rPr>
        <w:t>st</w:t>
      </w:r>
      <w:r>
        <w:rPr>
          <w:sz w:val="28"/>
          <w:szCs w:val="28"/>
        </w:rPr>
        <w:t xml:space="preserve"> Cir. 2015).</w:t>
      </w:r>
      <w:r w:rsidR="00C31DAF">
        <w:rPr>
          <w:sz w:val="28"/>
          <w:szCs w:val="28"/>
        </w:rPr>
        <w:t xml:space="preserve">  See Sec. 17-501 above.</w:t>
      </w:r>
    </w:p>
    <w:p w:rsidR="00CE5DB2" w:rsidRDefault="00CE5DB2" w:rsidP="00CE5DB2">
      <w:pPr>
        <w:ind w:left="720" w:hanging="720"/>
        <w:rPr>
          <w:sz w:val="28"/>
          <w:szCs w:val="28"/>
        </w:rPr>
      </w:pPr>
    </w:p>
    <w:p w:rsidR="00CE5DB2" w:rsidRDefault="00CE5DB2" w:rsidP="00CE5DB2">
      <w:pPr>
        <w:ind w:left="720" w:hanging="720"/>
        <w:rPr>
          <w:sz w:val="28"/>
          <w:szCs w:val="28"/>
        </w:rPr>
      </w:pPr>
      <w:r>
        <w:rPr>
          <w:i/>
          <w:sz w:val="28"/>
          <w:szCs w:val="28"/>
        </w:rPr>
        <w:t>*NLRB v. Onyx Management Group LLC</w:t>
      </w:r>
      <w:r>
        <w:rPr>
          <w:sz w:val="28"/>
          <w:szCs w:val="28"/>
        </w:rPr>
        <w:t xml:space="preserve">, 614 Fed. </w:t>
      </w:r>
      <w:proofErr w:type="spellStart"/>
      <w:proofErr w:type="gramStart"/>
      <w:r>
        <w:rPr>
          <w:sz w:val="28"/>
          <w:szCs w:val="28"/>
        </w:rPr>
        <w:t>Appx</w:t>
      </w:r>
      <w:proofErr w:type="spellEnd"/>
      <w:r>
        <w:rPr>
          <w:sz w:val="28"/>
          <w:szCs w:val="28"/>
        </w:rPr>
        <w:t>.</w:t>
      </w:r>
      <w:proofErr w:type="gramEnd"/>
      <w:r>
        <w:rPr>
          <w:sz w:val="28"/>
          <w:szCs w:val="28"/>
        </w:rPr>
        <w:t xml:space="preserve"> </w:t>
      </w:r>
      <w:proofErr w:type="gramStart"/>
      <w:r>
        <w:rPr>
          <w:sz w:val="28"/>
          <w:szCs w:val="28"/>
        </w:rPr>
        <w:t>40 (2d Cir. 2015).</w:t>
      </w:r>
      <w:proofErr w:type="gramEnd"/>
      <w:r w:rsidR="007C4EA0">
        <w:rPr>
          <w:sz w:val="28"/>
          <w:szCs w:val="28"/>
        </w:rPr>
        <w:t xml:space="preserve">  The Court found that substantial evidence supported the Board’s finding that the employer had not shown that an employee possessed the authority to assign.</w:t>
      </w:r>
    </w:p>
    <w:p w:rsidR="005C1510" w:rsidRDefault="005C1510" w:rsidP="00CE5DB2">
      <w:pPr>
        <w:ind w:left="720" w:hanging="720"/>
        <w:rPr>
          <w:sz w:val="28"/>
          <w:szCs w:val="28"/>
        </w:rPr>
      </w:pPr>
    </w:p>
    <w:p w:rsidR="005C1510" w:rsidRPr="005C1510" w:rsidRDefault="005C1510" w:rsidP="00CE5DB2">
      <w:pPr>
        <w:ind w:left="720" w:hanging="720"/>
        <w:rPr>
          <w:sz w:val="28"/>
          <w:szCs w:val="28"/>
        </w:rPr>
      </w:pPr>
      <w:r>
        <w:rPr>
          <w:i/>
          <w:sz w:val="28"/>
          <w:szCs w:val="28"/>
        </w:rPr>
        <w:t>*Entergy Mississippi, Inc. v. NLRB</w:t>
      </w:r>
      <w:r>
        <w:rPr>
          <w:sz w:val="28"/>
          <w:szCs w:val="28"/>
        </w:rPr>
        <w:t>, ___ F.3d ___ (5</w:t>
      </w:r>
      <w:r w:rsidRPr="00EF0AD2">
        <w:rPr>
          <w:sz w:val="28"/>
          <w:szCs w:val="28"/>
          <w:vertAlign w:val="superscript"/>
        </w:rPr>
        <w:t>th</w:t>
      </w:r>
      <w:r>
        <w:rPr>
          <w:sz w:val="28"/>
          <w:szCs w:val="28"/>
        </w:rPr>
        <w:t xml:space="preserve"> Cir, 2015).</w:t>
      </w:r>
      <w:r w:rsidR="007C4EA0">
        <w:rPr>
          <w:sz w:val="28"/>
          <w:szCs w:val="28"/>
        </w:rPr>
        <w:t xml:space="preserve">  See Sec. 17-501 above.</w:t>
      </w:r>
    </w:p>
    <w:p w:rsidR="004759B6" w:rsidRDefault="004759B6">
      <w:pPr>
        <w:rPr>
          <w:sz w:val="28"/>
          <w:szCs w:val="28"/>
        </w:rPr>
      </w:pPr>
    </w:p>
    <w:p w:rsidR="00E01A87" w:rsidRDefault="00E01A87" w:rsidP="00446076">
      <w:pPr>
        <w:ind w:left="720" w:hanging="720"/>
        <w:rPr>
          <w:sz w:val="28"/>
          <w:szCs w:val="28"/>
        </w:rPr>
      </w:pPr>
      <w:r w:rsidRPr="00E01A87">
        <w:rPr>
          <w:b/>
          <w:sz w:val="28"/>
          <w:szCs w:val="28"/>
        </w:rPr>
        <w:t xml:space="preserve">17-503 – </w:t>
      </w:r>
      <w:r w:rsidRPr="00E01A87">
        <w:rPr>
          <w:b/>
          <w:sz w:val="28"/>
          <w:szCs w:val="28"/>
          <w:u w:val="single"/>
        </w:rPr>
        <w:t>Power Effectively to Recommend</w:t>
      </w:r>
    </w:p>
    <w:p w:rsidR="00E01A87" w:rsidRDefault="00E01A87" w:rsidP="00446076">
      <w:pPr>
        <w:ind w:left="720" w:hanging="720"/>
        <w:rPr>
          <w:b/>
          <w:sz w:val="28"/>
          <w:szCs w:val="28"/>
        </w:rPr>
      </w:pPr>
    </w:p>
    <w:p w:rsidR="00E01A87" w:rsidRDefault="00E01A87" w:rsidP="00446076">
      <w:pPr>
        <w:ind w:left="720" w:hanging="720"/>
        <w:rPr>
          <w:sz w:val="28"/>
          <w:szCs w:val="28"/>
        </w:rPr>
      </w:pPr>
      <w:proofErr w:type="gramStart"/>
      <w:r w:rsidRPr="00E01A87">
        <w:rPr>
          <w:i/>
          <w:sz w:val="28"/>
          <w:szCs w:val="28"/>
        </w:rPr>
        <w:t>Republican Company</w:t>
      </w:r>
      <w:r>
        <w:rPr>
          <w:sz w:val="28"/>
          <w:szCs w:val="28"/>
        </w:rPr>
        <w:t>, 361 NLRB No. 15 (2014).</w:t>
      </w:r>
      <w:proofErr w:type="gramEnd"/>
      <w:r>
        <w:rPr>
          <w:sz w:val="28"/>
          <w:szCs w:val="28"/>
        </w:rPr>
        <w:t xml:space="preserve">  The Board found that Assistant Classified Manager and Electrical Manager at a newspaper do not effectively recommend hiring and thus are not supervisors.</w:t>
      </w:r>
    </w:p>
    <w:p w:rsidR="00E01A87" w:rsidRDefault="00E01A87" w:rsidP="00446076">
      <w:pPr>
        <w:ind w:left="720" w:hanging="720"/>
        <w:rPr>
          <w:sz w:val="28"/>
          <w:szCs w:val="28"/>
        </w:rPr>
      </w:pPr>
    </w:p>
    <w:p w:rsidR="00E01A87" w:rsidRDefault="00E01A87" w:rsidP="00446076">
      <w:pPr>
        <w:ind w:left="720" w:hanging="720"/>
        <w:rPr>
          <w:sz w:val="28"/>
          <w:szCs w:val="28"/>
        </w:rPr>
      </w:pPr>
      <w:proofErr w:type="gramStart"/>
      <w:r>
        <w:rPr>
          <w:i/>
          <w:sz w:val="28"/>
          <w:szCs w:val="28"/>
        </w:rPr>
        <w:t>Lucky Cab Company</w:t>
      </w:r>
      <w:r>
        <w:rPr>
          <w:sz w:val="28"/>
          <w:szCs w:val="28"/>
        </w:rPr>
        <w:t>, 360 NLRB No. 43 (2014)</w:t>
      </w:r>
      <w:r w:rsidR="005C1510">
        <w:rPr>
          <w:sz w:val="28"/>
          <w:szCs w:val="28"/>
        </w:rPr>
        <w:t xml:space="preserve">, </w:t>
      </w:r>
      <w:proofErr w:type="spellStart"/>
      <w:r w:rsidR="005C1510">
        <w:rPr>
          <w:sz w:val="28"/>
          <w:szCs w:val="28"/>
        </w:rPr>
        <w:t>enfd</w:t>
      </w:r>
      <w:proofErr w:type="spellEnd"/>
      <w:r w:rsidR="005C1510">
        <w:rPr>
          <w:sz w:val="28"/>
          <w:szCs w:val="28"/>
        </w:rPr>
        <w:t>.</w:t>
      </w:r>
      <w:proofErr w:type="gramEnd"/>
      <w:r w:rsidR="005C1510">
        <w:rPr>
          <w:sz w:val="28"/>
          <w:szCs w:val="28"/>
        </w:rPr>
        <w:t xml:space="preserve"> </w:t>
      </w:r>
      <w:proofErr w:type="gramStart"/>
      <w:r w:rsidR="007C4EA0">
        <w:rPr>
          <w:sz w:val="28"/>
          <w:szCs w:val="28"/>
        </w:rPr>
        <w:t>621</w:t>
      </w:r>
      <w:r w:rsidR="005C1510">
        <w:rPr>
          <w:sz w:val="28"/>
          <w:szCs w:val="28"/>
        </w:rPr>
        <w:t xml:space="preserve"> Fed.</w:t>
      </w:r>
      <w:proofErr w:type="gramEnd"/>
      <w:r w:rsidR="005C1510">
        <w:rPr>
          <w:sz w:val="28"/>
          <w:szCs w:val="28"/>
        </w:rPr>
        <w:t xml:space="preserve"> </w:t>
      </w:r>
      <w:proofErr w:type="spellStart"/>
      <w:proofErr w:type="gramStart"/>
      <w:r w:rsidR="005C1510">
        <w:rPr>
          <w:sz w:val="28"/>
          <w:szCs w:val="28"/>
        </w:rPr>
        <w:t>Appx</w:t>
      </w:r>
      <w:proofErr w:type="spellEnd"/>
      <w:r w:rsidR="005C1510">
        <w:rPr>
          <w:sz w:val="28"/>
          <w:szCs w:val="28"/>
        </w:rPr>
        <w:t>.</w:t>
      </w:r>
      <w:proofErr w:type="gramEnd"/>
      <w:r w:rsidR="005C1510">
        <w:rPr>
          <w:sz w:val="28"/>
          <w:szCs w:val="28"/>
        </w:rPr>
        <w:t xml:space="preserve"> </w:t>
      </w:r>
      <w:proofErr w:type="gramStart"/>
      <w:r w:rsidR="007C4EA0">
        <w:rPr>
          <w:sz w:val="28"/>
          <w:szCs w:val="28"/>
        </w:rPr>
        <w:t>9</w:t>
      </w:r>
      <w:r w:rsidR="005C1510">
        <w:rPr>
          <w:sz w:val="28"/>
          <w:szCs w:val="28"/>
        </w:rPr>
        <w:t xml:space="preserve"> (2015)</w:t>
      </w:r>
      <w:r>
        <w:rPr>
          <w:sz w:val="28"/>
          <w:szCs w:val="28"/>
        </w:rPr>
        <w:t>.</w:t>
      </w:r>
      <w:proofErr w:type="gramEnd"/>
      <w:r>
        <w:rPr>
          <w:sz w:val="28"/>
          <w:szCs w:val="28"/>
        </w:rPr>
        <w:t xml:space="preserve">  Board found that “road supervisors” at taxi company were not supervisors.  Their duties were reportorial and not effective recommendations.  Nor did those reports provide a basis for future disciplinary action.</w:t>
      </w:r>
    </w:p>
    <w:p w:rsidR="00E67E80" w:rsidRDefault="00E67E80" w:rsidP="00446076">
      <w:pPr>
        <w:ind w:left="720" w:hanging="720"/>
        <w:rPr>
          <w:sz w:val="28"/>
          <w:szCs w:val="28"/>
        </w:rPr>
      </w:pPr>
    </w:p>
    <w:p w:rsidR="004759B6" w:rsidRDefault="00E67E80">
      <w:pPr>
        <w:keepNext/>
        <w:ind w:left="720" w:hanging="720"/>
        <w:rPr>
          <w:sz w:val="28"/>
          <w:szCs w:val="28"/>
        </w:rPr>
      </w:pPr>
      <w:proofErr w:type="spellStart"/>
      <w:proofErr w:type="gramStart"/>
      <w:r>
        <w:rPr>
          <w:i/>
          <w:sz w:val="28"/>
          <w:szCs w:val="28"/>
        </w:rPr>
        <w:t>Gestamp</w:t>
      </w:r>
      <w:proofErr w:type="spellEnd"/>
      <w:r>
        <w:rPr>
          <w:i/>
          <w:sz w:val="28"/>
          <w:szCs w:val="28"/>
        </w:rPr>
        <w:t xml:space="preserve"> South Carolina, LLC v. NLRB</w:t>
      </w:r>
      <w:r>
        <w:rPr>
          <w:sz w:val="28"/>
          <w:szCs w:val="28"/>
        </w:rPr>
        <w:t>, 769 F.3d 254 (4</w:t>
      </w:r>
      <w:r w:rsidRPr="00E67E80">
        <w:rPr>
          <w:sz w:val="28"/>
          <w:szCs w:val="28"/>
          <w:vertAlign w:val="superscript"/>
        </w:rPr>
        <w:t>th</w:t>
      </w:r>
      <w:r>
        <w:rPr>
          <w:sz w:val="28"/>
          <w:szCs w:val="28"/>
        </w:rPr>
        <w:t xml:space="preserve"> Cir. 2014).</w:t>
      </w:r>
      <w:proofErr w:type="gramEnd"/>
      <w:r>
        <w:rPr>
          <w:sz w:val="28"/>
          <w:szCs w:val="28"/>
        </w:rPr>
        <w:t xml:space="preserve">  Substantial evidence supported the Board’s determination that an individual was a supervisor </w:t>
      </w:r>
      <w:r w:rsidR="003F0FFC">
        <w:rPr>
          <w:sz w:val="28"/>
          <w:szCs w:val="28"/>
        </w:rPr>
        <w:t>because</w:t>
      </w:r>
      <w:r>
        <w:rPr>
          <w:sz w:val="28"/>
          <w:szCs w:val="28"/>
        </w:rPr>
        <w:t xml:space="preserve"> two employees reported to him, were required to inform him if they needed time off, and he prepared </w:t>
      </w:r>
      <w:r w:rsidR="003F0FFC">
        <w:rPr>
          <w:sz w:val="28"/>
          <w:szCs w:val="28"/>
        </w:rPr>
        <w:t xml:space="preserve">their </w:t>
      </w:r>
      <w:r>
        <w:rPr>
          <w:sz w:val="28"/>
          <w:szCs w:val="28"/>
        </w:rPr>
        <w:t xml:space="preserve">biannual evaluations.  </w:t>
      </w:r>
      <w:r>
        <w:rPr>
          <w:sz w:val="28"/>
          <w:szCs w:val="28"/>
        </w:rPr>
        <w:lastRenderedPageBreak/>
        <w:t>Although another individual retained final authority over leave and ev</w:t>
      </w:r>
      <w:r w:rsidR="003F0FFC">
        <w:rPr>
          <w:sz w:val="28"/>
          <w:szCs w:val="28"/>
        </w:rPr>
        <w:t>aluations, he</w:t>
      </w:r>
      <w:r>
        <w:rPr>
          <w:sz w:val="28"/>
          <w:szCs w:val="28"/>
        </w:rPr>
        <w:t xml:space="preserve"> never disagreed with the putative supervisor’s recommendations.</w:t>
      </w:r>
    </w:p>
    <w:p w:rsidR="005C1510" w:rsidRDefault="005C1510">
      <w:pPr>
        <w:keepNext/>
        <w:ind w:left="720" w:hanging="720"/>
        <w:rPr>
          <w:sz w:val="28"/>
          <w:szCs w:val="28"/>
        </w:rPr>
      </w:pPr>
    </w:p>
    <w:p w:rsidR="007C4EA0" w:rsidRDefault="007C4EA0">
      <w:pPr>
        <w:keepNext/>
        <w:ind w:left="720" w:hanging="720"/>
        <w:rPr>
          <w:sz w:val="28"/>
          <w:szCs w:val="28"/>
        </w:rPr>
      </w:pPr>
      <w:r>
        <w:rPr>
          <w:sz w:val="28"/>
          <w:szCs w:val="28"/>
        </w:rPr>
        <w:t xml:space="preserve">At this time, two cases are pending on review before the Board that </w:t>
      </w:r>
      <w:proofErr w:type="gramStart"/>
      <w:r>
        <w:rPr>
          <w:sz w:val="28"/>
          <w:szCs w:val="28"/>
        </w:rPr>
        <w:t>raise</w:t>
      </w:r>
      <w:proofErr w:type="gramEnd"/>
      <w:r>
        <w:rPr>
          <w:sz w:val="28"/>
          <w:szCs w:val="28"/>
        </w:rPr>
        <w:t xml:space="preserve"> issues concerning the authority to discipline and effectively recommend discipline:</w:t>
      </w:r>
    </w:p>
    <w:p w:rsidR="007C4EA0" w:rsidRDefault="007C4EA0">
      <w:pPr>
        <w:keepNext/>
        <w:ind w:left="720" w:hanging="720"/>
        <w:rPr>
          <w:sz w:val="28"/>
          <w:szCs w:val="28"/>
        </w:rPr>
      </w:pPr>
    </w:p>
    <w:p w:rsidR="005C1510" w:rsidRPr="007C4EA0" w:rsidRDefault="005C1510" w:rsidP="00EF0AD2">
      <w:pPr>
        <w:keepNext/>
        <w:ind w:left="720"/>
        <w:rPr>
          <w:sz w:val="28"/>
          <w:szCs w:val="28"/>
        </w:rPr>
      </w:pPr>
      <w:r>
        <w:rPr>
          <w:i/>
          <w:sz w:val="28"/>
          <w:szCs w:val="28"/>
        </w:rPr>
        <w:t>*Veolia</w:t>
      </w:r>
      <w:r w:rsidR="007C4EA0">
        <w:rPr>
          <w:i/>
          <w:sz w:val="28"/>
          <w:szCs w:val="28"/>
        </w:rPr>
        <w:t xml:space="preserve"> Transportation Services, Inc.</w:t>
      </w:r>
      <w:r w:rsidR="007C4EA0">
        <w:rPr>
          <w:sz w:val="28"/>
          <w:szCs w:val="28"/>
        </w:rPr>
        <w:t>, 28-RC-071479 (March 19, 2012): whether road supervisors (who observe bus drivers) are supervisors.</w:t>
      </w:r>
    </w:p>
    <w:p w:rsidR="005C1510" w:rsidRDefault="005C1510">
      <w:pPr>
        <w:keepNext/>
        <w:ind w:left="720" w:hanging="720"/>
        <w:rPr>
          <w:sz w:val="28"/>
          <w:szCs w:val="28"/>
        </w:rPr>
      </w:pPr>
    </w:p>
    <w:p w:rsidR="005C1510" w:rsidRPr="007C4EA0" w:rsidRDefault="005C1510" w:rsidP="00EF0AD2">
      <w:pPr>
        <w:keepNext/>
        <w:ind w:left="720"/>
        <w:rPr>
          <w:sz w:val="28"/>
          <w:szCs w:val="28"/>
        </w:rPr>
      </w:pPr>
      <w:r>
        <w:rPr>
          <w:i/>
          <w:sz w:val="28"/>
          <w:szCs w:val="28"/>
        </w:rPr>
        <w:t>*Veolia</w:t>
      </w:r>
      <w:r w:rsidR="007C4EA0">
        <w:rPr>
          <w:i/>
          <w:sz w:val="28"/>
          <w:szCs w:val="28"/>
        </w:rPr>
        <w:t xml:space="preserve"> Transportation</w:t>
      </w:r>
      <w:r w:rsidR="007C4EA0">
        <w:rPr>
          <w:sz w:val="28"/>
          <w:szCs w:val="28"/>
        </w:rPr>
        <w:t xml:space="preserve">, 05-RC-137335 (April 21. 2015): whether road supervisors (who observe </w:t>
      </w:r>
      <w:r w:rsidR="005D5102">
        <w:rPr>
          <w:sz w:val="28"/>
          <w:szCs w:val="28"/>
        </w:rPr>
        <w:t>van drivers) are supervisors.</w:t>
      </w:r>
    </w:p>
    <w:p w:rsidR="00491B43" w:rsidRPr="002F0932" w:rsidRDefault="00491B43" w:rsidP="008E5A63">
      <w:pPr>
        <w:rPr>
          <w:sz w:val="28"/>
          <w:szCs w:val="28"/>
        </w:rPr>
      </w:pPr>
    </w:p>
    <w:p w:rsidR="00A53CB4" w:rsidRDefault="00A53CB4" w:rsidP="00596E6D">
      <w:pPr>
        <w:keepNext/>
        <w:rPr>
          <w:sz w:val="28"/>
          <w:szCs w:val="28"/>
        </w:rPr>
      </w:pPr>
      <w:r>
        <w:rPr>
          <w:b/>
          <w:sz w:val="28"/>
          <w:szCs w:val="28"/>
        </w:rPr>
        <w:t xml:space="preserve">17-504 – </w:t>
      </w:r>
      <w:r>
        <w:rPr>
          <w:b/>
          <w:sz w:val="28"/>
          <w:szCs w:val="28"/>
          <w:u w:val="single"/>
        </w:rPr>
        <w:t>Limited, Occasional, or Sporadic Exercise of Supervisory Power</w:t>
      </w:r>
    </w:p>
    <w:p w:rsidR="00A53CB4" w:rsidRDefault="00A53CB4" w:rsidP="00596E6D">
      <w:pPr>
        <w:keepNext/>
        <w:rPr>
          <w:sz w:val="28"/>
          <w:szCs w:val="28"/>
        </w:rPr>
      </w:pPr>
    </w:p>
    <w:p w:rsidR="004759B6" w:rsidRDefault="00A53CB4">
      <w:pPr>
        <w:keepNext/>
        <w:ind w:left="720" w:hanging="720"/>
        <w:rPr>
          <w:sz w:val="28"/>
          <w:szCs w:val="28"/>
        </w:rPr>
      </w:pPr>
      <w:proofErr w:type="gramStart"/>
      <w:r>
        <w:rPr>
          <w:i/>
          <w:sz w:val="28"/>
          <w:szCs w:val="28"/>
        </w:rPr>
        <w:t>Republican Company</w:t>
      </w:r>
      <w:r>
        <w:rPr>
          <w:sz w:val="28"/>
          <w:szCs w:val="28"/>
        </w:rPr>
        <w:t>, 361 NLRB No. 15 (2014).</w:t>
      </w:r>
      <w:proofErr w:type="gramEnd"/>
      <w:r>
        <w:rPr>
          <w:sz w:val="28"/>
          <w:szCs w:val="28"/>
        </w:rPr>
        <w:t xml:space="preserve">  Even if </w:t>
      </w:r>
      <w:r w:rsidR="00CD0ECB">
        <w:rPr>
          <w:sz w:val="28"/>
          <w:szCs w:val="28"/>
        </w:rPr>
        <w:t xml:space="preserve">the </w:t>
      </w:r>
      <w:r>
        <w:rPr>
          <w:sz w:val="28"/>
          <w:szCs w:val="28"/>
        </w:rPr>
        <w:t xml:space="preserve">employer maintained a progressive disciplinary system, </w:t>
      </w:r>
      <w:r w:rsidR="00CD0ECB">
        <w:rPr>
          <w:sz w:val="28"/>
          <w:szCs w:val="28"/>
        </w:rPr>
        <w:t xml:space="preserve">an </w:t>
      </w:r>
      <w:r>
        <w:rPr>
          <w:sz w:val="28"/>
          <w:szCs w:val="28"/>
        </w:rPr>
        <w:t xml:space="preserve">individual’s involvement in two </w:t>
      </w:r>
      <w:r w:rsidR="00C12CE3">
        <w:rPr>
          <w:sz w:val="28"/>
          <w:szCs w:val="28"/>
        </w:rPr>
        <w:t>minor instances was too sporadic to establish supervisory status.</w:t>
      </w:r>
      <w:r>
        <w:rPr>
          <w:sz w:val="28"/>
          <w:szCs w:val="28"/>
        </w:rPr>
        <w:t xml:space="preserve"> </w:t>
      </w:r>
    </w:p>
    <w:p w:rsidR="00A53CB4" w:rsidRDefault="00A53CB4" w:rsidP="00596E6D">
      <w:pPr>
        <w:keepNext/>
        <w:rPr>
          <w:b/>
          <w:sz w:val="28"/>
          <w:szCs w:val="28"/>
        </w:rPr>
      </w:pPr>
    </w:p>
    <w:p w:rsidR="00472D51" w:rsidRPr="002F0932" w:rsidRDefault="00472D51" w:rsidP="00596E6D">
      <w:pPr>
        <w:keepNext/>
        <w:rPr>
          <w:b/>
          <w:sz w:val="28"/>
          <w:szCs w:val="28"/>
          <w:u w:val="single"/>
        </w:rPr>
      </w:pPr>
      <w:r w:rsidRPr="002F0932">
        <w:rPr>
          <w:b/>
          <w:sz w:val="28"/>
          <w:szCs w:val="28"/>
        </w:rPr>
        <w:t xml:space="preserve">17-507 – </w:t>
      </w:r>
      <w:r w:rsidRPr="002F0932">
        <w:rPr>
          <w:b/>
          <w:sz w:val="28"/>
          <w:szCs w:val="28"/>
          <w:u w:val="single"/>
        </w:rPr>
        <w:t>Secondary Indicia</w:t>
      </w:r>
    </w:p>
    <w:p w:rsidR="00491B43" w:rsidRPr="002F0932" w:rsidRDefault="00491B43" w:rsidP="00596E6D">
      <w:pPr>
        <w:keepNext/>
        <w:rPr>
          <w:sz w:val="28"/>
          <w:szCs w:val="28"/>
        </w:rPr>
      </w:pPr>
    </w:p>
    <w:p w:rsidR="00472D51" w:rsidRPr="002F0932" w:rsidRDefault="00472D51" w:rsidP="00596E6D">
      <w:pPr>
        <w:keepNext/>
        <w:ind w:left="720" w:hanging="720"/>
        <w:rPr>
          <w:sz w:val="28"/>
          <w:szCs w:val="28"/>
        </w:rPr>
      </w:pPr>
      <w:r w:rsidRPr="002F0932">
        <w:rPr>
          <w:i/>
          <w:sz w:val="28"/>
          <w:szCs w:val="28"/>
        </w:rPr>
        <w:t>G4S Regulated Security Solutions</w:t>
      </w:r>
      <w:r w:rsidRPr="002F0932">
        <w:rPr>
          <w:sz w:val="28"/>
          <w:szCs w:val="28"/>
        </w:rPr>
        <w:t>, 358 NLRB No. 160 (2012)</w:t>
      </w:r>
      <w:r w:rsidR="005D5102">
        <w:rPr>
          <w:sz w:val="28"/>
          <w:szCs w:val="28"/>
        </w:rPr>
        <w:t>, incorporated by reference at 362 NLRB No. 134</w:t>
      </w:r>
      <w:r w:rsidRPr="002F0932">
        <w:rPr>
          <w:sz w:val="28"/>
          <w:szCs w:val="28"/>
        </w:rPr>
        <w:t>.</w:t>
      </w:r>
      <w:r w:rsidR="006A5D03" w:rsidRPr="002F0932">
        <w:rPr>
          <w:sz w:val="28"/>
          <w:szCs w:val="28"/>
        </w:rPr>
        <w:t xml:space="preserve">  See Sec. 17-500 supra.</w:t>
      </w:r>
    </w:p>
    <w:p w:rsidR="008C429F" w:rsidRPr="002F0932" w:rsidRDefault="008C429F" w:rsidP="006A5D03">
      <w:pPr>
        <w:ind w:left="720" w:hanging="720"/>
        <w:rPr>
          <w:sz w:val="28"/>
          <w:szCs w:val="28"/>
        </w:rPr>
      </w:pPr>
    </w:p>
    <w:p w:rsidR="008C429F" w:rsidRPr="002F0932" w:rsidRDefault="008C429F" w:rsidP="008C429F">
      <w:pPr>
        <w:rPr>
          <w:b/>
          <w:sz w:val="28"/>
          <w:szCs w:val="28"/>
          <w:u w:val="single"/>
        </w:rPr>
      </w:pPr>
      <w:r w:rsidRPr="002F0932">
        <w:rPr>
          <w:b/>
          <w:sz w:val="28"/>
          <w:szCs w:val="28"/>
        </w:rPr>
        <w:t xml:space="preserve">17-508 - </w:t>
      </w:r>
      <w:r w:rsidR="0080641E" w:rsidRPr="002F0932">
        <w:rPr>
          <w:b/>
          <w:sz w:val="28"/>
          <w:szCs w:val="28"/>
          <w:u w:val="single"/>
        </w:rPr>
        <w:t>Ostensible v. A</w:t>
      </w:r>
      <w:r w:rsidRPr="002F0932">
        <w:rPr>
          <w:b/>
          <w:sz w:val="28"/>
          <w:szCs w:val="28"/>
          <w:u w:val="single"/>
        </w:rPr>
        <w:t>pparent Authority</w:t>
      </w:r>
    </w:p>
    <w:p w:rsidR="008C429F" w:rsidRPr="002F0932" w:rsidRDefault="008C429F" w:rsidP="008C429F">
      <w:pPr>
        <w:rPr>
          <w:b/>
          <w:sz w:val="28"/>
          <w:szCs w:val="28"/>
        </w:rPr>
      </w:pPr>
    </w:p>
    <w:p w:rsidR="008C429F" w:rsidRDefault="008C429F" w:rsidP="00596E6D">
      <w:pPr>
        <w:ind w:left="720" w:hanging="720"/>
        <w:rPr>
          <w:sz w:val="28"/>
          <w:szCs w:val="28"/>
        </w:rPr>
      </w:pPr>
      <w:r w:rsidRPr="002F0932">
        <w:rPr>
          <w:sz w:val="28"/>
          <w:szCs w:val="28"/>
        </w:rPr>
        <w:t>In four cases decided in 2013,</w:t>
      </w:r>
      <w:r w:rsidR="002D2CC5" w:rsidRPr="002F0932">
        <w:rPr>
          <w:sz w:val="28"/>
          <w:szCs w:val="28"/>
        </w:rPr>
        <w:t xml:space="preserve"> the Board found ostensible or appar</w:t>
      </w:r>
      <w:r w:rsidRPr="002F0932">
        <w:rPr>
          <w:sz w:val="28"/>
          <w:szCs w:val="28"/>
        </w:rPr>
        <w:t>ent authority to act for an employer or a union.  These cases are:</w:t>
      </w:r>
    </w:p>
    <w:p w:rsidR="00596E6D" w:rsidRPr="002F0932" w:rsidRDefault="00596E6D" w:rsidP="00596E6D">
      <w:pPr>
        <w:ind w:left="720" w:hanging="720"/>
        <w:rPr>
          <w:sz w:val="28"/>
          <w:szCs w:val="28"/>
        </w:rPr>
      </w:pPr>
    </w:p>
    <w:p w:rsidR="008C429F" w:rsidRDefault="00596E6D" w:rsidP="00596E6D">
      <w:pPr>
        <w:ind w:left="720" w:hanging="720"/>
        <w:rPr>
          <w:sz w:val="28"/>
          <w:szCs w:val="28"/>
        </w:rPr>
      </w:pPr>
      <w:r>
        <w:rPr>
          <w:i/>
          <w:sz w:val="28"/>
          <w:szCs w:val="28"/>
        </w:rPr>
        <w:tab/>
      </w:r>
      <w:proofErr w:type="spellStart"/>
      <w:r w:rsidR="008C429F" w:rsidRPr="002F0932">
        <w:rPr>
          <w:i/>
          <w:sz w:val="28"/>
          <w:szCs w:val="28"/>
        </w:rPr>
        <w:t>Woodmans</w:t>
      </w:r>
      <w:proofErr w:type="spellEnd"/>
      <w:r w:rsidR="008C429F" w:rsidRPr="002F0932">
        <w:rPr>
          <w:i/>
          <w:sz w:val="28"/>
          <w:szCs w:val="28"/>
        </w:rPr>
        <w:t xml:space="preserve"> Food Market</w:t>
      </w:r>
      <w:r w:rsidR="002D2CC5" w:rsidRPr="002F0932">
        <w:rPr>
          <w:sz w:val="28"/>
          <w:szCs w:val="28"/>
        </w:rPr>
        <w:t>, 35</w:t>
      </w:r>
      <w:r w:rsidR="008C429F" w:rsidRPr="002F0932">
        <w:rPr>
          <w:sz w:val="28"/>
          <w:szCs w:val="28"/>
        </w:rPr>
        <w:t>9 NLRB No. 114 (2013) (employee circulating decer</w:t>
      </w:r>
      <w:r w:rsidR="002D2CC5" w:rsidRPr="002F0932">
        <w:rPr>
          <w:sz w:val="28"/>
          <w:szCs w:val="28"/>
        </w:rPr>
        <w:t>tification petition had apparent</w:t>
      </w:r>
      <w:r w:rsidR="008C429F" w:rsidRPr="002F0932">
        <w:rPr>
          <w:sz w:val="28"/>
          <w:szCs w:val="28"/>
        </w:rPr>
        <w:t xml:space="preserve"> authority to act for the employer)</w:t>
      </w:r>
    </w:p>
    <w:p w:rsidR="00596E6D" w:rsidRPr="002F0932" w:rsidRDefault="00596E6D" w:rsidP="00596E6D">
      <w:pPr>
        <w:ind w:left="720" w:hanging="720"/>
        <w:rPr>
          <w:sz w:val="28"/>
          <w:szCs w:val="28"/>
        </w:rPr>
      </w:pPr>
    </w:p>
    <w:p w:rsidR="008C429F" w:rsidRDefault="00596E6D" w:rsidP="00596E6D">
      <w:pPr>
        <w:ind w:left="720" w:hanging="720"/>
        <w:rPr>
          <w:sz w:val="28"/>
          <w:szCs w:val="28"/>
        </w:rPr>
      </w:pPr>
      <w:r>
        <w:rPr>
          <w:i/>
          <w:sz w:val="28"/>
          <w:szCs w:val="28"/>
        </w:rPr>
        <w:tab/>
      </w:r>
      <w:r w:rsidR="008C429F" w:rsidRPr="002F0932">
        <w:rPr>
          <w:i/>
          <w:sz w:val="28"/>
          <w:szCs w:val="28"/>
        </w:rPr>
        <w:t>Bellagio LLC</w:t>
      </w:r>
      <w:r w:rsidR="008C429F" w:rsidRPr="002F0932">
        <w:rPr>
          <w:sz w:val="28"/>
          <w:szCs w:val="28"/>
        </w:rPr>
        <w:t>, 359 NLRB No. 128 (2013) (employees could reasonably believe that third party was acting as an agent of the union when he threatened employees)</w:t>
      </w:r>
    </w:p>
    <w:p w:rsidR="00596E6D" w:rsidRPr="002F0932" w:rsidRDefault="00596E6D" w:rsidP="00596E6D">
      <w:pPr>
        <w:ind w:left="720" w:hanging="720"/>
        <w:rPr>
          <w:sz w:val="28"/>
          <w:szCs w:val="28"/>
        </w:rPr>
      </w:pPr>
    </w:p>
    <w:p w:rsidR="008C429F" w:rsidRPr="002F0932" w:rsidRDefault="00596E6D" w:rsidP="00596E6D">
      <w:pPr>
        <w:ind w:left="720" w:hanging="720"/>
        <w:rPr>
          <w:sz w:val="28"/>
          <w:szCs w:val="28"/>
        </w:rPr>
      </w:pPr>
      <w:r>
        <w:rPr>
          <w:i/>
          <w:sz w:val="28"/>
          <w:szCs w:val="28"/>
        </w:rPr>
        <w:tab/>
      </w:r>
      <w:r w:rsidR="008C429F" w:rsidRPr="002F0932">
        <w:rPr>
          <w:i/>
          <w:sz w:val="28"/>
          <w:szCs w:val="28"/>
        </w:rPr>
        <w:t>Sanitation Salvage Corp.</w:t>
      </w:r>
      <w:r w:rsidR="002D2CC5" w:rsidRPr="002F0932">
        <w:rPr>
          <w:sz w:val="28"/>
          <w:szCs w:val="28"/>
        </w:rPr>
        <w:t>, 35</w:t>
      </w:r>
      <w:r w:rsidR="008C429F" w:rsidRPr="002F0932">
        <w:rPr>
          <w:sz w:val="28"/>
          <w:szCs w:val="28"/>
        </w:rPr>
        <w:t>9 NLRB No. 1</w:t>
      </w:r>
      <w:r w:rsidR="002D2CC5" w:rsidRPr="002F0932">
        <w:rPr>
          <w:sz w:val="28"/>
          <w:szCs w:val="28"/>
        </w:rPr>
        <w:t>30 (2013) (employee had apparent authority to speak</w:t>
      </w:r>
      <w:r w:rsidR="008C429F" w:rsidRPr="002F0932">
        <w:rPr>
          <w:sz w:val="28"/>
          <w:szCs w:val="28"/>
        </w:rPr>
        <w:t xml:space="preserve"> for employer when he threatened employees)</w:t>
      </w:r>
    </w:p>
    <w:p w:rsidR="008C429F" w:rsidRPr="002F0932" w:rsidRDefault="008C429F" w:rsidP="008C429F">
      <w:pPr>
        <w:rPr>
          <w:sz w:val="28"/>
          <w:szCs w:val="28"/>
        </w:rPr>
      </w:pPr>
    </w:p>
    <w:p w:rsidR="008C429F" w:rsidRDefault="00596E6D" w:rsidP="00596E6D">
      <w:pPr>
        <w:tabs>
          <w:tab w:val="left" w:pos="720"/>
        </w:tabs>
        <w:ind w:left="720" w:hanging="720"/>
        <w:rPr>
          <w:sz w:val="28"/>
          <w:szCs w:val="28"/>
        </w:rPr>
      </w:pPr>
      <w:r>
        <w:rPr>
          <w:i/>
          <w:sz w:val="28"/>
          <w:szCs w:val="28"/>
        </w:rPr>
        <w:lastRenderedPageBreak/>
        <w:tab/>
      </w:r>
      <w:r w:rsidR="002D2CC5" w:rsidRPr="002F0932">
        <w:rPr>
          <w:i/>
          <w:sz w:val="28"/>
          <w:szCs w:val="28"/>
        </w:rPr>
        <w:t>A.W. Farrell &amp; S</w:t>
      </w:r>
      <w:r w:rsidR="008C429F" w:rsidRPr="002F0932">
        <w:rPr>
          <w:i/>
          <w:sz w:val="28"/>
          <w:szCs w:val="28"/>
        </w:rPr>
        <w:t>on,</w:t>
      </w:r>
      <w:r w:rsidR="008C429F" w:rsidRPr="002F0932">
        <w:rPr>
          <w:sz w:val="28"/>
          <w:szCs w:val="28"/>
        </w:rPr>
        <w:t xml:space="preserve"> 359 NLRB No. 154 (2013) (employer designation of individual as its bargaining representative clothed him with opponent authority to bind the employer to an agreement)</w:t>
      </w:r>
      <w:r w:rsidR="00886958">
        <w:rPr>
          <w:sz w:val="28"/>
          <w:szCs w:val="28"/>
        </w:rPr>
        <w:t xml:space="preserve">.  The Board set this decision aside but retained the case on its docket after </w:t>
      </w:r>
      <w:r w:rsidR="00886958" w:rsidRPr="00715125">
        <w:rPr>
          <w:i/>
          <w:sz w:val="28"/>
          <w:szCs w:val="28"/>
        </w:rPr>
        <w:t>Noel Canning</w:t>
      </w:r>
      <w:r w:rsidR="00886958">
        <w:rPr>
          <w:sz w:val="28"/>
          <w:szCs w:val="28"/>
        </w:rPr>
        <w:t>.  28 CA 023502 (June 27, 2014).</w:t>
      </w:r>
      <w:r w:rsidR="002020DF">
        <w:rPr>
          <w:sz w:val="28"/>
          <w:szCs w:val="28"/>
        </w:rPr>
        <w:t xml:space="preserve">  It reaffirmed the decision at 361 NLRB No. 162.</w:t>
      </w:r>
    </w:p>
    <w:p w:rsidR="00157CA6" w:rsidRPr="002F0932" w:rsidRDefault="00157CA6" w:rsidP="00596E6D">
      <w:pPr>
        <w:tabs>
          <w:tab w:val="left" w:pos="720"/>
        </w:tabs>
        <w:ind w:left="720" w:hanging="720"/>
        <w:rPr>
          <w:sz w:val="28"/>
          <w:szCs w:val="28"/>
        </w:rPr>
      </w:pPr>
    </w:p>
    <w:p w:rsidR="00370814" w:rsidRDefault="008F5182" w:rsidP="00370814">
      <w:pPr>
        <w:ind w:left="720" w:hanging="720"/>
        <w:rPr>
          <w:sz w:val="28"/>
          <w:szCs w:val="28"/>
        </w:rPr>
      </w:pPr>
      <w:proofErr w:type="gramStart"/>
      <w:r>
        <w:rPr>
          <w:i/>
          <w:sz w:val="28"/>
          <w:szCs w:val="28"/>
        </w:rPr>
        <w:t>International</w:t>
      </w:r>
      <w:r w:rsidR="00370814">
        <w:rPr>
          <w:i/>
          <w:sz w:val="28"/>
          <w:szCs w:val="28"/>
        </w:rPr>
        <w:t xml:space="preserve"> Union (SPFPA)</w:t>
      </w:r>
      <w:r w:rsidR="00370814">
        <w:rPr>
          <w:sz w:val="28"/>
          <w:szCs w:val="28"/>
        </w:rPr>
        <w:t>, 360 NLRB No. 57 (2014).</w:t>
      </w:r>
      <w:proofErr w:type="gramEnd"/>
      <w:r w:rsidR="00370814">
        <w:rPr>
          <w:sz w:val="28"/>
          <w:szCs w:val="28"/>
        </w:rPr>
        <w:t xml:space="preserve">  Union Steward held to be </w:t>
      </w:r>
      <w:r w:rsidR="008D72DB">
        <w:rPr>
          <w:sz w:val="28"/>
          <w:szCs w:val="28"/>
        </w:rPr>
        <w:t>u</w:t>
      </w:r>
      <w:r w:rsidR="00370814">
        <w:rPr>
          <w:sz w:val="28"/>
          <w:szCs w:val="28"/>
        </w:rPr>
        <w:t>nion’s agent when he handled grievances, represented employees in disciplinary meetings</w:t>
      </w:r>
      <w:r w:rsidR="008D72DB">
        <w:rPr>
          <w:sz w:val="28"/>
          <w:szCs w:val="28"/>
        </w:rPr>
        <w:t xml:space="preserve"> and resolved disputes without u</w:t>
      </w:r>
      <w:r w:rsidR="00370814">
        <w:rPr>
          <w:sz w:val="28"/>
          <w:szCs w:val="28"/>
        </w:rPr>
        <w:t>nion president</w:t>
      </w:r>
      <w:r w:rsidR="00886958">
        <w:rPr>
          <w:sz w:val="28"/>
          <w:szCs w:val="28"/>
        </w:rPr>
        <w:t>’</w:t>
      </w:r>
      <w:r w:rsidR="00370814">
        <w:rPr>
          <w:sz w:val="28"/>
          <w:szCs w:val="28"/>
        </w:rPr>
        <w:t>s approval.</w:t>
      </w:r>
    </w:p>
    <w:p w:rsidR="00370814" w:rsidRDefault="00370814" w:rsidP="00370814">
      <w:pPr>
        <w:ind w:left="720" w:hanging="720"/>
        <w:rPr>
          <w:sz w:val="28"/>
          <w:szCs w:val="28"/>
        </w:rPr>
      </w:pPr>
    </w:p>
    <w:p w:rsidR="00370814" w:rsidRDefault="00370814" w:rsidP="00370814">
      <w:pPr>
        <w:ind w:left="720" w:hanging="720"/>
        <w:rPr>
          <w:sz w:val="28"/>
          <w:szCs w:val="28"/>
        </w:rPr>
      </w:pPr>
      <w:proofErr w:type="gramStart"/>
      <w:r>
        <w:rPr>
          <w:i/>
          <w:sz w:val="28"/>
          <w:szCs w:val="28"/>
        </w:rPr>
        <w:t>Pratt (Corrugated Logistics)</w:t>
      </w:r>
      <w:r w:rsidR="00886958">
        <w:rPr>
          <w:i/>
          <w:sz w:val="28"/>
          <w:szCs w:val="28"/>
        </w:rPr>
        <w:t>, LLC</w:t>
      </w:r>
      <w:r w:rsidR="00082D24" w:rsidRPr="00082D24">
        <w:rPr>
          <w:sz w:val="28"/>
          <w:szCs w:val="28"/>
        </w:rPr>
        <w:t>,</w:t>
      </w:r>
      <w:r>
        <w:rPr>
          <w:i/>
          <w:sz w:val="28"/>
          <w:szCs w:val="28"/>
        </w:rPr>
        <w:t xml:space="preserve"> </w:t>
      </w:r>
      <w:r w:rsidR="00082D24" w:rsidRPr="00082D24">
        <w:rPr>
          <w:sz w:val="28"/>
          <w:szCs w:val="28"/>
        </w:rPr>
        <w:t>360 NLRB No. 48 (2014)</w:t>
      </w:r>
      <w:r>
        <w:rPr>
          <w:sz w:val="28"/>
          <w:szCs w:val="28"/>
        </w:rPr>
        <w:t>.</w:t>
      </w:r>
      <w:proofErr w:type="gramEnd"/>
      <w:r>
        <w:rPr>
          <w:sz w:val="28"/>
          <w:szCs w:val="28"/>
        </w:rPr>
        <w:t xml:space="preserve">  Labor Relations consultant who was held out by the employer as a conduit for transmitting information to and from management held to be agent of employer.</w:t>
      </w:r>
    </w:p>
    <w:p w:rsidR="00370814" w:rsidRDefault="00370814" w:rsidP="00370814">
      <w:pPr>
        <w:ind w:left="720" w:hanging="720"/>
        <w:rPr>
          <w:sz w:val="28"/>
          <w:szCs w:val="28"/>
        </w:rPr>
      </w:pPr>
    </w:p>
    <w:p w:rsidR="00370814" w:rsidRDefault="00370814" w:rsidP="00370814">
      <w:pPr>
        <w:ind w:left="720" w:hanging="720"/>
        <w:rPr>
          <w:sz w:val="28"/>
          <w:szCs w:val="28"/>
        </w:rPr>
      </w:pPr>
      <w:proofErr w:type="spellStart"/>
      <w:proofErr w:type="gramStart"/>
      <w:r>
        <w:rPr>
          <w:i/>
          <w:sz w:val="28"/>
          <w:szCs w:val="28"/>
        </w:rPr>
        <w:t>Lab</w:t>
      </w:r>
      <w:r w:rsidR="00F229E3">
        <w:rPr>
          <w:i/>
          <w:sz w:val="28"/>
          <w:szCs w:val="28"/>
        </w:rPr>
        <w:t>r</w:t>
      </w:r>
      <w:r>
        <w:rPr>
          <w:i/>
          <w:sz w:val="28"/>
          <w:szCs w:val="28"/>
        </w:rPr>
        <w:t>iola</w:t>
      </w:r>
      <w:proofErr w:type="spellEnd"/>
      <w:r>
        <w:rPr>
          <w:i/>
          <w:sz w:val="28"/>
          <w:szCs w:val="28"/>
        </w:rPr>
        <w:t xml:space="preserve"> Bak</w:t>
      </w:r>
      <w:r w:rsidR="001C46D0">
        <w:rPr>
          <w:i/>
          <w:sz w:val="28"/>
          <w:szCs w:val="28"/>
        </w:rPr>
        <w:t>ing</w:t>
      </w:r>
      <w:r>
        <w:rPr>
          <w:i/>
          <w:sz w:val="28"/>
          <w:szCs w:val="28"/>
        </w:rPr>
        <w:t xml:space="preserve"> Co</w:t>
      </w:r>
      <w:r w:rsidR="001C46D0">
        <w:rPr>
          <w:i/>
          <w:sz w:val="28"/>
          <w:szCs w:val="28"/>
        </w:rPr>
        <w:t>.</w:t>
      </w:r>
      <w:r>
        <w:rPr>
          <w:sz w:val="28"/>
          <w:szCs w:val="28"/>
        </w:rPr>
        <w:t>, 361 NLRB No. 41 (2014).</w:t>
      </w:r>
      <w:proofErr w:type="gramEnd"/>
      <w:r>
        <w:rPr>
          <w:sz w:val="28"/>
          <w:szCs w:val="28"/>
        </w:rPr>
        <w:t xml:space="preserve">  Employer is responsible for the translation of the employer’s remarks where </w:t>
      </w:r>
      <w:r w:rsidR="00CA4845">
        <w:rPr>
          <w:sz w:val="28"/>
          <w:szCs w:val="28"/>
        </w:rPr>
        <w:t>employer</w:t>
      </w:r>
      <w:r>
        <w:rPr>
          <w:sz w:val="28"/>
          <w:szCs w:val="28"/>
        </w:rPr>
        <w:t xml:space="preserve"> designated individual to translate.</w:t>
      </w:r>
    </w:p>
    <w:p w:rsidR="00370814" w:rsidRDefault="00370814" w:rsidP="00370814">
      <w:pPr>
        <w:ind w:left="720" w:hanging="720"/>
        <w:rPr>
          <w:sz w:val="28"/>
          <w:szCs w:val="28"/>
        </w:rPr>
      </w:pPr>
    </w:p>
    <w:p w:rsidR="00370814" w:rsidRPr="00370814" w:rsidRDefault="00370814" w:rsidP="00370814">
      <w:pPr>
        <w:ind w:left="720" w:hanging="720"/>
        <w:rPr>
          <w:sz w:val="28"/>
          <w:szCs w:val="28"/>
        </w:rPr>
      </w:pPr>
      <w:r>
        <w:rPr>
          <w:i/>
          <w:sz w:val="28"/>
          <w:szCs w:val="28"/>
        </w:rPr>
        <w:t>Corona Regional Medical Center</w:t>
      </w:r>
      <w:r>
        <w:rPr>
          <w:sz w:val="28"/>
          <w:szCs w:val="28"/>
        </w:rPr>
        <w:t>, 21 RC</w:t>
      </w:r>
      <w:r w:rsidR="008D72DB">
        <w:rPr>
          <w:sz w:val="28"/>
          <w:szCs w:val="28"/>
        </w:rPr>
        <w:t xml:space="preserve"> </w:t>
      </w:r>
      <w:r w:rsidR="00F229E3">
        <w:rPr>
          <w:sz w:val="28"/>
          <w:szCs w:val="28"/>
        </w:rPr>
        <w:t>0</w:t>
      </w:r>
      <w:r>
        <w:rPr>
          <w:sz w:val="28"/>
          <w:szCs w:val="28"/>
        </w:rPr>
        <w:t xml:space="preserve">94258 (June 17, 2014).  Doctors at medical center were held not to be acting with apparent authority from the employee when they engaged in </w:t>
      </w:r>
      <w:proofErr w:type="spellStart"/>
      <w:r w:rsidR="00157CA6">
        <w:rPr>
          <w:sz w:val="28"/>
          <w:szCs w:val="28"/>
        </w:rPr>
        <w:t>prounion</w:t>
      </w:r>
      <w:proofErr w:type="spellEnd"/>
      <w:r w:rsidR="00157CA6">
        <w:rPr>
          <w:sz w:val="28"/>
          <w:szCs w:val="28"/>
        </w:rPr>
        <w:t xml:space="preserve"> </w:t>
      </w:r>
      <w:r>
        <w:rPr>
          <w:sz w:val="28"/>
          <w:szCs w:val="28"/>
        </w:rPr>
        <w:t>activity.</w:t>
      </w:r>
    </w:p>
    <w:p w:rsidR="00370814" w:rsidRDefault="00370814" w:rsidP="008E5A63">
      <w:pPr>
        <w:rPr>
          <w:sz w:val="28"/>
          <w:szCs w:val="28"/>
        </w:rPr>
      </w:pPr>
    </w:p>
    <w:p w:rsidR="00157CA6" w:rsidRDefault="00157CA6" w:rsidP="008E5A63">
      <w:pPr>
        <w:rPr>
          <w:sz w:val="28"/>
          <w:szCs w:val="28"/>
        </w:rPr>
      </w:pPr>
      <w:r>
        <w:rPr>
          <w:b/>
          <w:sz w:val="28"/>
          <w:szCs w:val="28"/>
        </w:rPr>
        <w:t xml:space="preserve">17-510 – </w:t>
      </w:r>
      <w:r w:rsidRPr="00157CA6">
        <w:rPr>
          <w:b/>
          <w:sz w:val="28"/>
          <w:szCs w:val="28"/>
          <w:u w:val="single"/>
        </w:rPr>
        <w:t>Supervis</w:t>
      </w:r>
      <w:r w:rsidR="00886958">
        <w:rPr>
          <w:b/>
          <w:sz w:val="28"/>
          <w:szCs w:val="28"/>
          <w:u w:val="single"/>
        </w:rPr>
        <w:t>ory</w:t>
      </w:r>
      <w:r w:rsidRPr="00157CA6">
        <w:rPr>
          <w:b/>
          <w:sz w:val="28"/>
          <w:szCs w:val="28"/>
          <w:u w:val="single"/>
        </w:rPr>
        <w:t xml:space="preserve"> Issues affecting Educational Institutions</w:t>
      </w:r>
    </w:p>
    <w:p w:rsidR="00157CA6" w:rsidRDefault="00157CA6" w:rsidP="008E5A63">
      <w:pPr>
        <w:rPr>
          <w:sz w:val="28"/>
          <w:szCs w:val="28"/>
        </w:rPr>
      </w:pPr>
    </w:p>
    <w:p w:rsidR="00157CA6" w:rsidRPr="00157CA6" w:rsidRDefault="00157CA6" w:rsidP="008E5A63">
      <w:pPr>
        <w:rPr>
          <w:sz w:val="28"/>
          <w:szCs w:val="28"/>
        </w:rPr>
      </w:pPr>
      <w:r>
        <w:rPr>
          <w:sz w:val="28"/>
          <w:szCs w:val="28"/>
        </w:rPr>
        <w:t>See Sec. 1-403.</w:t>
      </w:r>
    </w:p>
    <w:p w:rsidR="00157CA6" w:rsidRPr="002F0932" w:rsidRDefault="00157CA6" w:rsidP="008E5A63">
      <w:pPr>
        <w:rPr>
          <w:sz w:val="28"/>
          <w:szCs w:val="28"/>
        </w:rPr>
      </w:pPr>
    </w:p>
    <w:p w:rsidR="00472D51" w:rsidRPr="002F0932" w:rsidRDefault="00472D51" w:rsidP="00472D51">
      <w:pPr>
        <w:rPr>
          <w:b/>
          <w:sz w:val="28"/>
          <w:szCs w:val="28"/>
          <w:u w:val="single"/>
        </w:rPr>
      </w:pPr>
      <w:r w:rsidRPr="002F0932">
        <w:rPr>
          <w:b/>
          <w:sz w:val="28"/>
          <w:szCs w:val="28"/>
        </w:rPr>
        <w:t xml:space="preserve">17-511 – </w:t>
      </w:r>
      <w:r w:rsidRPr="002F0932">
        <w:rPr>
          <w:b/>
          <w:sz w:val="28"/>
          <w:szCs w:val="28"/>
          <w:u w:val="single"/>
        </w:rPr>
        <w:t>Health Care Supervisory Issues</w:t>
      </w:r>
    </w:p>
    <w:p w:rsidR="00370814" w:rsidRDefault="00370814" w:rsidP="008C429F">
      <w:pPr>
        <w:rPr>
          <w:sz w:val="28"/>
          <w:szCs w:val="28"/>
        </w:rPr>
      </w:pPr>
    </w:p>
    <w:p w:rsidR="004759B6" w:rsidRDefault="00370814">
      <w:pPr>
        <w:ind w:left="720" w:hanging="720"/>
        <w:rPr>
          <w:sz w:val="28"/>
          <w:szCs w:val="28"/>
        </w:rPr>
      </w:pPr>
      <w:proofErr w:type="spellStart"/>
      <w:proofErr w:type="gramStart"/>
      <w:r>
        <w:rPr>
          <w:i/>
          <w:sz w:val="28"/>
          <w:szCs w:val="28"/>
        </w:rPr>
        <w:t>Belgr</w:t>
      </w:r>
      <w:r w:rsidR="00F229E3">
        <w:rPr>
          <w:i/>
          <w:sz w:val="28"/>
          <w:szCs w:val="28"/>
        </w:rPr>
        <w:t>o</w:t>
      </w:r>
      <w:r>
        <w:rPr>
          <w:i/>
          <w:sz w:val="28"/>
          <w:szCs w:val="28"/>
        </w:rPr>
        <w:t>ve</w:t>
      </w:r>
      <w:proofErr w:type="spellEnd"/>
      <w:r>
        <w:rPr>
          <w:i/>
          <w:sz w:val="28"/>
          <w:szCs w:val="28"/>
        </w:rPr>
        <w:t xml:space="preserve"> </w:t>
      </w:r>
      <w:proofErr w:type="spellStart"/>
      <w:r>
        <w:rPr>
          <w:i/>
          <w:sz w:val="28"/>
          <w:szCs w:val="28"/>
        </w:rPr>
        <w:t>Post Acute</w:t>
      </w:r>
      <w:proofErr w:type="spellEnd"/>
      <w:r>
        <w:rPr>
          <w:i/>
          <w:sz w:val="28"/>
          <w:szCs w:val="28"/>
        </w:rPr>
        <w:t xml:space="preserve"> Care Center</w:t>
      </w:r>
      <w:r>
        <w:rPr>
          <w:sz w:val="28"/>
          <w:szCs w:val="28"/>
        </w:rPr>
        <w:t>, 361 NLRB No. 118 (2014).</w:t>
      </w:r>
      <w:proofErr w:type="gramEnd"/>
      <w:r>
        <w:rPr>
          <w:sz w:val="28"/>
          <w:szCs w:val="28"/>
        </w:rPr>
        <w:t xml:space="preserve">  In this case the Board reaffirmed the finding of the “</w:t>
      </w:r>
      <w:r w:rsidR="008B0AB6">
        <w:rPr>
          <w:sz w:val="28"/>
          <w:szCs w:val="28"/>
        </w:rPr>
        <w:t>re</w:t>
      </w:r>
      <w:r>
        <w:rPr>
          <w:sz w:val="28"/>
          <w:szCs w:val="28"/>
        </w:rPr>
        <w:t>cess Board” that LPNs were not supervisors because they lacked independent judgment to make assignments to CNAs.</w:t>
      </w:r>
    </w:p>
    <w:p w:rsidR="00370814" w:rsidRPr="002F0932" w:rsidRDefault="00370814" w:rsidP="008C429F">
      <w:pPr>
        <w:rPr>
          <w:sz w:val="28"/>
          <w:szCs w:val="28"/>
        </w:rPr>
      </w:pPr>
    </w:p>
    <w:p w:rsidR="008C429F" w:rsidRPr="002F0932" w:rsidRDefault="008C429F" w:rsidP="008C429F">
      <w:pPr>
        <w:rPr>
          <w:sz w:val="28"/>
          <w:szCs w:val="28"/>
        </w:rPr>
      </w:pPr>
      <w:r w:rsidRPr="002F0932">
        <w:rPr>
          <w:sz w:val="28"/>
          <w:szCs w:val="28"/>
        </w:rPr>
        <w:t>See 17-501 above.</w:t>
      </w:r>
    </w:p>
    <w:p w:rsidR="00472D51" w:rsidRPr="002F0932" w:rsidRDefault="00472D51" w:rsidP="008E5A63">
      <w:pPr>
        <w:rPr>
          <w:sz w:val="28"/>
          <w:szCs w:val="28"/>
        </w:rPr>
      </w:pPr>
    </w:p>
    <w:p w:rsidR="00491B43" w:rsidRPr="002F0932" w:rsidRDefault="006A5D03" w:rsidP="006A5D03">
      <w:pPr>
        <w:ind w:left="720" w:hanging="720"/>
        <w:rPr>
          <w:sz w:val="28"/>
          <w:szCs w:val="28"/>
        </w:rPr>
      </w:pPr>
      <w:r w:rsidRPr="002F0932">
        <w:rPr>
          <w:i/>
          <w:sz w:val="28"/>
          <w:szCs w:val="28"/>
        </w:rPr>
        <w:t>Barstow Community Hospital</w:t>
      </w:r>
      <w:r w:rsidRPr="002F0932">
        <w:rPr>
          <w:sz w:val="28"/>
          <w:szCs w:val="28"/>
        </w:rPr>
        <w:t>, 474 Fed Appx 497 (9</w:t>
      </w:r>
      <w:r w:rsidRPr="002F0932">
        <w:rPr>
          <w:sz w:val="28"/>
          <w:szCs w:val="28"/>
          <w:vertAlign w:val="superscript"/>
        </w:rPr>
        <w:t>th</w:t>
      </w:r>
      <w:r w:rsidRPr="002F0932">
        <w:rPr>
          <w:sz w:val="28"/>
          <w:szCs w:val="28"/>
        </w:rPr>
        <w:t xml:space="preserve"> Cir. 2012).  Court agreed with Board that the employer did not establish that a nurse who served as “Acting Clinical Coordinator” on an ad hoc basis has supervisory authority.</w:t>
      </w:r>
    </w:p>
    <w:p w:rsidR="002B0845" w:rsidRPr="002F0932" w:rsidRDefault="002B0845" w:rsidP="006A5D03">
      <w:pPr>
        <w:ind w:left="720" w:hanging="720"/>
        <w:rPr>
          <w:sz w:val="28"/>
          <w:szCs w:val="28"/>
        </w:rPr>
      </w:pPr>
    </w:p>
    <w:p w:rsidR="006A5D03" w:rsidRPr="002F0932" w:rsidRDefault="006A5D03" w:rsidP="006A5D03">
      <w:pPr>
        <w:ind w:left="720" w:hanging="720"/>
        <w:rPr>
          <w:sz w:val="28"/>
          <w:szCs w:val="28"/>
        </w:rPr>
      </w:pPr>
      <w:r w:rsidRPr="002F0932">
        <w:rPr>
          <w:i/>
          <w:sz w:val="28"/>
          <w:szCs w:val="28"/>
        </w:rPr>
        <w:lastRenderedPageBreak/>
        <w:t>735 Putman Pike Operations</w:t>
      </w:r>
      <w:r w:rsidR="0058744C" w:rsidRPr="002F0932">
        <w:rPr>
          <w:i/>
          <w:sz w:val="28"/>
          <w:szCs w:val="28"/>
        </w:rPr>
        <w:t xml:space="preserve"> d/b/a</w:t>
      </w:r>
      <w:r w:rsidR="00AA39B2" w:rsidRPr="002F0932">
        <w:rPr>
          <w:i/>
          <w:sz w:val="28"/>
          <w:szCs w:val="28"/>
        </w:rPr>
        <w:t xml:space="preserve"> Greenville Skilled Nursing</w:t>
      </w:r>
      <w:r w:rsidRPr="002F0932">
        <w:rPr>
          <w:i/>
          <w:sz w:val="28"/>
          <w:szCs w:val="28"/>
        </w:rPr>
        <w:t xml:space="preserve"> v. NLRB</w:t>
      </w:r>
      <w:r w:rsidRPr="002F0932">
        <w:rPr>
          <w:sz w:val="28"/>
          <w:szCs w:val="28"/>
        </w:rPr>
        <w:t>,</w:t>
      </w:r>
      <w:r w:rsidR="00AA39B2" w:rsidRPr="002F0932">
        <w:rPr>
          <w:sz w:val="28"/>
          <w:szCs w:val="28"/>
        </w:rPr>
        <w:t xml:space="preserve"> 474 Fed Appx 782 (DC Cir. 2012). </w:t>
      </w:r>
      <w:r w:rsidRPr="002F0932">
        <w:rPr>
          <w:sz w:val="28"/>
          <w:szCs w:val="28"/>
        </w:rPr>
        <w:t xml:space="preserve"> Court affirmed Board’s finding that the employer did not establish that registered nurses were supervisors.  Accordingly, unit of registered nurses was held to be appropriate.</w:t>
      </w:r>
    </w:p>
    <w:p w:rsidR="002B0845" w:rsidRPr="002F0932" w:rsidRDefault="002B0845" w:rsidP="006A5D03">
      <w:pPr>
        <w:ind w:left="720" w:hanging="720"/>
        <w:rPr>
          <w:sz w:val="28"/>
          <w:szCs w:val="28"/>
        </w:rPr>
      </w:pPr>
    </w:p>
    <w:p w:rsidR="006A5D03" w:rsidRPr="002F0932" w:rsidRDefault="006A5D03" w:rsidP="006A5D03">
      <w:pPr>
        <w:ind w:left="720" w:hanging="720"/>
        <w:rPr>
          <w:sz w:val="28"/>
          <w:szCs w:val="28"/>
        </w:rPr>
      </w:pPr>
      <w:proofErr w:type="gramStart"/>
      <w:r w:rsidRPr="002F0932">
        <w:rPr>
          <w:i/>
          <w:sz w:val="28"/>
          <w:szCs w:val="28"/>
        </w:rPr>
        <w:t>Frenchtown Acquisition Co.</w:t>
      </w:r>
      <w:r w:rsidR="00AA39B2" w:rsidRPr="002F0932">
        <w:rPr>
          <w:i/>
          <w:sz w:val="28"/>
          <w:szCs w:val="28"/>
        </w:rPr>
        <w:t xml:space="preserve"> d/b/a Fountain </w:t>
      </w:r>
      <w:r w:rsidR="009A2BD8" w:rsidRPr="002F0932">
        <w:rPr>
          <w:i/>
          <w:sz w:val="28"/>
          <w:szCs w:val="28"/>
        </w:rPr>
        <w:t>V</w:t>
      </w:r>
      <w:r w:rsidR="00CD0ECB">
        <w:rPr>
          <w:i/>
          <w:sz w:val="28"/>
          <w:szCs w:val="28"/>
        </w:rPr>
        <w:t>i</w:t>
      </w:r>
      <w:r w:rsidR="00AA39B2" w:rsidRPr="002F0932">
        <w:rPr>
          <w:i/>
          <w:sz w:val="28"/>
          <w:szCs w:val="28"/>
        </w:rPr>
        <w:t>ew of Monroe</w:t>
      </w:r>
      <w:r w:rsidRPr="002F0932">
        <w:rPr>
          <w:i/>
          <w:sz w:val="28"/>
          <w:szCs w:val="28"/>
        </w:rPr>
        <w:t xml:space="preserve"> v. NLRB</w:t>
      </w:r>
      <w:r w:rsidRPr="002F0932">
        <w:rPr>
          <w:sz w:val="28"/>
          <w:szCs w:val="28"/>
        </w:rPr>
        <w:t xml:space="preserve">, 683 </w:t>
      </w:r>
      <w:r w:rsidR="00F86E2C" w:rsidRPr="002F0932">
        <w:rPr>
          <w:sz w:val="28"/>
          <w:szCs w:val="28"/>
        </w:rPr>
        <w:t>F3d</w:t>
      </w:r>
      <w:r w:rsidRPr="002F0932">
        <w:rPr>
          <w:sz w:val="28"/>
          <w:szCs w:val="28"/>
        </w:rPr>
        <w:t xml:space="preserve"> 298 (6</w:t>
      </w:r>
      <w:r w:rsidRPr="002F0932">
        <w:rPr>
          <w:sz w:val="28"/>
          <w:szCs w:val="28"/>
          <w:vertAlign w:val="superscript"/>
        </w:rPr>
        <w:t>th</w:t>
      </w:r>
      <w:r w:rsidRPr="002F0932">
        <w:rPr>
          <w:sz w:val="28"/>
          <w:szCs w:val="28"/>
        </w:rPr>
        <w:t xml:space="preserve"> Cir. 2012).</w:t>
      </w:r>
      <w:proofErr w:type="gramEnd"/>
      <w:r w:rsidRPr="002F0932">
        <w:rPr>
          <w:sz w:val="28"/>
          <w:szCs w:val="28"/>
        </w:rPr>
        <w:t xml:space="preserve">  </w:t>
      </w:r>
      <w:r w:rsidR="00F86E2C" w:rsidRPr="002F0932">
        <w:rPr>
          <w:sz w:val="28"/>
          <w:szCs w:val="28"/>
        </w:rPr>
        <w:t>Court affirmed Board finding that a unit of charge nurses was appropriate rejecting the employer’s contention that the nurses were supervisors.  In a detailed opinion the Court rejected the employer’s contentions that the nurses had sufficient disciplinary, hiring and/or assignment authority to establish supervisory status.</w:t>
      </w:r>
    </w:p>
    <w:p w:rsidR="002B0845" w:rsidRPr="002F0932" w:rsidRDefault="002B0845" w:rsidP="006A5D03">
      <w:pPr>
        <w:ind w:left="720" w:hanging="720"/>
        <w:rPr>
          <w:sz w:val="28"/>
          <w:szCs w:val="28"/>
        </w:rPr>
      </w:pPr>
    </w:p>
    <w:p w:rsidR="00F86E2C" w:rsidRDefault="00F86E2C" w:rsidP="006A5D03">
      <w:pPr>
        <w:ind w:left="720" w:hanging="720"/>
        <w:rPr>
          <w:sz w:val="28"/>
          <w:szCs w:val="28"/>
        </w:rPr>
      </w:pPr>
      <w:r w:rsidRPr="002F0932">
        <w:rPr>
          <w:i/>
          <w:sz w:val="28"/>
          <w:szCs w:val="28"/>
        </w:rPr>
        <w:t>Lakeland Health Care Associates v. NLRB</w:t>
      </w:r>
      <w:r w:rsidRPr="002F0932">
        <w:rPr>
          <w:sz w:val="28"/>
          <w:szCs w:val="28"/>
        </w:rPr>
        <w:t>, 696 F3d 1332 (11</w:t>
      </w:r>
      <w:r w:rsidRPr="002F0932">
        <w:rPr>
          <w:sz w:val="28"/>
          <w:szCs w:val="28"/>
          <w:vertAlign w:val="superscript"/>
        </w:rPr>
        <w:t>th</w:t>
      </w:r>
      <w:r w:rsidRPr="002F0932">
        <w:rPr>
          <w:sz w:val="28"/>
          <w:szCs w:val="28"/>
        </w:rPr>
        <w:t xml:space="preserve"> Cir. 2012).  In an extensi</w:t>
      </w:r>
      <w:r w:rsidR="00AA39B2" w:rsidRPr="002F0932">
        <w:rPr>
          <w:sz w:val="28"/>
          <w:szCs w:val="28"/>
        </w:rPr>
        <w:t>ve opinion, a divided panel rever</w:t>
      </w:r>
      <w:r w:rsidRPr="002F0932">
        <w:rPr>
          <w:sz w:val="28"/>
          <w:szCs w:val="28"/>
        </w:rPr>
        <w:t>sed the Board’s finding that licensed practical nurses are employees.  The panel majority found that these LPNs had authority to discipline, to responsibly direct and to assign work to CNAs.  The dissenting judge disagreed, finding that the majority reweighed the evidence and “improperly substituted i</w:t>
      </w:r>
      <w:r w:rsidR="00D2330D">
        <w:rPr>
          <w:sz w:val="28"/>
          <w:szCs w:val="28"/>
        </w:rPr>
        <w:t>ts</w:t>
      </w:r>
      <w:r w:rsidRPr="002F0932">
        <w:rPr>
          <w:sz w:val="28"/>
          <w:szCs w:val="28"/>
        </w:rPr>
        <w:t xml:space="preserve"> own views of the facts </w:t>
      </w:r>
      <w:r w:rsidR="00AA39B2" w:rsidRPr="002F0932">
        <w:rPr>
          <w:sz w:val="28"/>
          <w:szCs w:val="28"/>
        </w:rPr>
        <w:t>f</w:t>
      </w:r>
      <w:r w:rsidRPr="002F0932">
        <w:rPr>
          <w:sz w:val="28"/>
          <w:szCs w:val="28"/>
        </w:rPr>
        <w:t>or those of the Board.”</w:t>
      </w:r>
    </w:p>
    <w:p w:rsidR="00590AE6" w:rsidRDefault="00590AE6" w:rsidP="006A5D03">
      <w:pPr>
        <w:ind w:left="720" w:hanging="720"/>
        <w:rPr>
          <w:sz w:val="28"/>
          <w:szCs w:val="28"/>
        </w:rPr>
      </w:pPr>
    </w:p>
    <w:p w:rsidR="00590AE6" w:rsidRPr="002F0932" w:rsidRDefault="00590AE6" w:rsidP="006A5D03">
      <w:pPr>
        <w:ind w:left="720" w:hanging="720"/>
        <w:rPr>
          <w:sz w:val="28"/>
          <w:szCs w:val="28"/>
        </w:rPr>
      </w:pPr>
      <w:r w:rsidRPr="00590AE6">
        <w:rPr>
          <w:i/>
          <w:sz w:val="28"/>
          <w:szCs w:val="28"/>
        </w:rPr>
        <w:t xml:space="preserve">Trinity Continuing Care Services d/b/a Sanctuary at </w:t>
      </w:r>
      <w:proofErr w:type="spellStart"/>
      <w:r w:rsidRPr="00590AE6">
        <w:rPr>
          <w:i/>
          <w:sz w:val="28"/>
          <w:szCs w:val="28"/>
        </w:rPr>
        <w:t>Mcauley</w:t>
      </w:r>
      <w:proofErr w:type="spellEnd"/>
      <w:r>
        <w:rPr>
          <w:sz w:val="28"/>
          <w:szCs w:val="28"/>
        </w:rPr>
        <w:t>, 359 NLRB No. 162 (2013).  The Board agreed with the Regional Director that the Employer failed to adduce sufficient evidence to prove that, based on their role in issuing verbal and written corrective action notices, unit manager had the authority to discipline or to effectively recommend it.</w:t>
      </w:r>
    </w:p>
    <w:p w:rsidR="002B0845" w:rsidRDefault="002B0845" w:rsidP="006A5D03">
      <w:pPr>
        <w:ind w:left="720" w:hanging="720"/>
        <w:rPr>
          <w:sz w:val="28"/>
          <w:szCs w:val="28"/>
        </w:rPr>
      </w:pPr>
    </w:p>
    <w:p w:rsidR="00370814" w:rsidRDefault="00951B1F" w:rsidP="00951B1F">
      <w:pPr>
        <w:ind w:left="720" w:hanging="720"/>
        <w:jc w:val="center"/>
        <w:rPr>
          <w:b/>
          <w:sz w:val="28"/>
          <w:szCs w:val="28"/>
        </w:rPr>
      </w:pPr>
      <w:r>
        <w:rPr>
          <w:b/>
          <w:sz w:val="28"/>
          <w:szCs w:val="28"/>
        </w:rPr>
        <w:t>Chapter 18</w:t>
      </w:r>
    </w:p>
    <w:p w:rsidR="00951B1F" w:rsidRDefault="00951B1F" w:rsidP="00951B1F">
      <w:pPr>
        <w:ind w:left="720" w:hanging="720"/>
        <w:jc w:val="center"/>
        <w:rPr>
          <w:b/>
          <w:sz w:val="28"/>
          <w:szCs w:val="28"/>
        </w:rPr>
      </w:pPr>
      <w:r>
        <w:rPr>
          <w:b/>
          <w:sz w:val="28"/>
          <w:szCs w:val="28"/>
        </w:rPr>
        <w:t>Statutory Limitations</w:t>
      </w:r>
    </w:p>
    <w:p w:rsidR="00951B1F" w:rsidRPr="00951B1F" w:rsidRDefault="00951B1F" w:rsidP="00951B1F">
      <w:pPr>
        <w:ind w:left="720" w:hanging="720"/>
        <w:jc w:val="center"/>
        <w:rPr>
          <w:b/>
          <w:sz w:val="28"/>
          <w:szCs w:val="28"/>
        </w:rPr>
      </w:pPr>
    </w:p>
    <w:p w:rsidR="002020DF" w:rsidRDefault="002020DF" w:rsidP="00951B1F">
      <w:pPr>
        <w:ind w:left="720" w:hanging="720"/>
        <w:rPr>
          <w:sz w:val="28"/>
          <w:szCs w:val="28"/>
        </w:rPr>
      </w:pPr>
      <w:r>
        <w:rPr>
          <w:b/>
          <w:sz w:val="28"/>
          <w:szCs w:val="28"/>
        </w:rPr>
        <w:t xml:space="preserve">18-100 – </w:t>
      </w:r>
      <w:r>
        <w:rPr>
          <w:b/>
          <w:sz w:val="28"/>
          <w:szCs w:val="28"/>
          <w:u w:val="single"/>
        </w:rPr>
        <w:t>Professional Employees</w:t>
      </w:r>
    </w:p>
    <w:p w:rsidR="002020DF" w:rsidRDefault="002020DF" w:rsidP="00951B1F">
      <w:pPr>
        <w:ind w:left="720" w:hanging="720"/>
        <w:rPr>
          <w:sz w:val="28"/>
          <w:szCs w:val="28"/>
        </w:rPr>
      </w:pPr>
    </w:p>
    <w:p w:rsidR="002020DF" w:rsidRPr="00EF0AD2" w:rsidRDefault="002020DF" w:rsidP="00951B1F">
      <w:pPr>
        <w:ind w:left="720" w:hanging="720"/>
        <w:rPr>
          <w:sz w:val="28"/>
          <w:szCs w:val="28"/>
        </w:rPr>
      </w:pPr>
      <w:proofErr w:type="gramStart"/>
      <w:r>
        <w:rPr>
          <w:i/>
          <w:sz w:val="28"/>
          <w:szCs w:val="28"/>
        </w:rPr>
        <w:t>*</w:t>
      </w:r>
      <w:proofErr w:type="spellStart"/>
      <w:r>
        <w:rPr>
          <w:i/>
          <w:sz w:val="28"/>
          <w:szCs w:val="28"/>
        </w:rPr>
        <w:t>Oberthur</w:t>
      </w:r>
      <w:proofErr w:type="spellEnd"/>
      <w:r>
        <w:rPr>
          <w:i/>
          <w:sz w:val="28"/>
          <w:szCs w:val="28"/>
        </w:rPr>
        <w:t xml:space="preserve"> Technologies of America Corp.</w:t>
      </w:r>
      <w:r>
        <w:rPr>
          <w:sz w:val="28"/>
          <w:szCs w:val="28"/>
        </w:rPr>
        <w:t>, 362 NLRB No. 198 (2015).</w:t>
      </w:r>
      <w:proofErr w:type="gramEnd"/>
      <w:r w:rsidR="005D5102">
        <w:rPr>
          <w:sz w:val="28"/>
          <w:szCs w:val="28"/>
        </w:rPr>
        <w:t xml:space="preserve">  The Board adopted the judge’s finding that two employees who held engineering degrees and whose work was predominantly intellect</w:t>
      </w:r>
      <w:r w:rsidR="00DA7CF1">
        <w:rPr>
          <w:sz w:val="28"/>
          <w:szCs w:val="28"/>
        </w:rPr>
        <w:t>ual</w:t>
      </w:r>
      <w:r w:rsidR="005D5102">
        <w:rPr>
          <w:sz w:val="28"/>
          <w:szCs w:val="28"/>
        </w:rPr>
        <w:t xml:space="preserve"> and vari</w:t>
      </w:r>
      <w:r w:rsidR="00DA7CF1">
        <w:rPr>
          <w:sz w:val="28"/>
          <w:szCs w:val="28"/>
        </w:rPr>
        <w:t>e</w:t>
      </w:r>
      <w:r w:rsidR="005D5102">
        <w:rPr>
          <w:sz w:val="28"/>
          <w:szCs w:val="28"/>
        </w:rPr>
        <w:t>d and required independent judgment were professional employees.</w:t>
      </w:r>
    </w:p>
    <w:p w:rsidR="002020DF" w:rsidRDefault="002020DF" w:rsidP="00951B1F">
      <w:pPr>
        <w:ind w:left="720" w:hanging="720"/>
        <w:rPr>
          <w:b/>
          <w:sz w:val="28"/>
          <w:szCs w:val="28"/>
        </w:rPr>
      </w:pPr>
    </w:p>
    <w:p w:rsidR="00951B1F" w:rsidRDefault="00951B1F" w:rsidP="00951B1F">
      <w:pPr>
        <w:ind w:left="720" w:hanging="720"/>
        <w:rPr>
          <w:sz w:val="28"/>
          <w:szCs w:val="28"/>
        </w:rPr>
      </w:pPr>
      <w:r w:rsidRPr="00951B1F">
        <w:rPr>
          <w:b/>
          <w:sz w:val="28"/>
          <w:szCs w:val="28"/>
        </w:rPr>
        <w:t xml:space="preserve">18-230 </w:t>
      </w:r>
      <w:r>
        <w:rPr>
          <w:b/>
          <w:sz w:val="28"/>
          <w:szCs w:val="28"/>
        </w:rPr>
        <w:t xml:space="preserve">- </w:t>
      </w:r>
      <w:r w:rsidRPr="00951B1F">
        <w:rPr>
          <w:b/>
          <w:sz w:val="28"/>
          <w:szCs w:val="28"/>
          <w:u w:val="single"/>
        </w:rPr>
        <w:t>Guards Unions</w:t>
      </w:r>
    </w:p>
    <w:p w:rsidR="00951B1F" w:rsidRDefault="00951B1F" w:rsidP="00951B1F">
      <w:pPr>
        <w:ind w:left="720" w:hanging="720"/>
        <w:rPr>
          <w:sz w:val="28"/>
          <w:szCs w:val="28"/>
        </w:rPr>
      </w:pPr>
    </w:p>
    <w:p w:rsidR="00951B1F" w:rsidRDefault="00951B1F" w:rsidP="00951B1F">
      <w:pPr>
        <w:ind w:left="720" w:hanging="720"/>
        <w:rPr>
          <w:sz w:val="28"/>
          <w:szCs w:val="28"/>
        </w:rPr>
      </w:pPr>
      <w:r>
        <w:rPr>
          <w:i/>
          <w:sz w:val="28"/>
          <w:szCs w:val="28"/>
        </w:rPr>
        <w:t>FJC Security Services,</w:t>
      </w:r>
      <w:r>
        <w:rPr>
          <w:sz w:val="28"/>
          <w:szCs w:val="28"/>
        </w:rPr>
        <w:t xml:space="preserve"> Case No. 22 RC 115634 (May 20, 2014).  In this unpublished Order the Board </w:t>
      </w:r>
      <w:r w:rsidR="008B0AB6">
        <w:rPr>
          <w:sz w:val="28"/>
          <w:szCs w:val="28"/>
        </w:rPr>
        <w:t xml:space="preserve">denied </w:t>
      </w:r>
      <w:r>
        <w:rPr>
          <w:sz w:val="28"/>
          <w:szCs w:val="28"/>
        </w:rPr>
        <w:t xml:space="preserve">review of </w:t>
      </w:r>
      <w:r w:rsidR="008B0AB6">
        <w:rPr>
          <w:sz w:val="28"/>
          <w:szCs w:val="28"/>
        </w:rPr>
        <w:t xml:space="preserve">Review </w:t>
      </w:r>
      <w:r>
        <w:rPr>
          <w:sz w:val="28"/>
          <w:szCs w:val="28"/>
        </w:rPr>
        <w:t xml:space="preserve">Request from an </w:t>
      </w:r>
      <w:r>
        <w:rPr>
          <w:sz w:val="28"/>
          <w:szCs w:val="28"/>
        </w:rPr>
        <w:lastRenderedPageBreak/>
        <w:t xml:space="preserve">SEIU Local that it </w:t>
      </w:r>
      <w:proofErr w:type="gramStart"/>
      <w:r>
        <w:rPr>
          <w:sz w:val="28"/>
          <w:szCs w:val="28"/>
        </w:rPr>
        <w:t>reverse</w:t>
      </w:r>
      <w:proofErr w:type="gramEnd"/>
      <w:r>
        <w:rPr>
          <w:sz w:val="28"/>
          <w:szCs w:val="28"/>
        </w:rPr>
        <w:t xml:space="preserve"> the findings of the Regional Director that it could not participate in an election for a unit of guards.  In denying review, the panel noted that “while it raises a significant question of statutory interpretation concerning Section 9(b)(3), we decline to address the issue at this time.”</w:t>
      </w:r>
    </w:p>
    <w:p w:rsidR="00951B1F" w:rsidRDefault="00951B1F" w:rsidP="00951B1F">
      <w:pPr>
        <w:ind w:left="720" w:hanging="720"/>
        <w:rPr>
          <w:sz w:val="28"/>
          <w:szCs w:val="28"/>
        </w:rPr>
      </w:pPr>
    </w:p>
    <w:p w:rsidR="00951B1F" w:rsidRPr="00951B1F" w:rsidRDefault="00951B1F" w:rsidP="00951B1F">
      <w:pPr>
        <w:ind w:left="720" w:hanging="720"/>
        <w:rPr>
          <w:sz w:val="28"/>
          <w:szCs w:val="28"/>
        </w:rPr>
      </w:pPr>
      <w:proofErr w:type="gramStart"/>
      <w:r>
        <w:rPr>
          <w:i/>
          <w:sz w:val="28"/>
          <w:szCs w:val="28"/>
        </w:rPr>
        <w:t>Sands Casino Resort Bethlehem</w:t>
      </w:r>
      <w:r>
        <w:rPr>
          <w:sz w:val="28"/>
          <w:szCs w:val="28"/>
        </w:rPr>
        <w:t>, 361 NLRB No. 102 (2014)</w:t>
      </w:r>
      <w:r w:rsidR="008B0AB6">
        <w:rPr>
          <w:sz w:val="28"/>
          <w:szCs w:val="28"/>
        </w:rPr>
        <w:t>.</w:t>
      </w:r>
      <w:proofErr w:type="gramEnd"/>
      <w:r w:rsidR="008B0AB6">
        <w:rPr>
          <w:sz w:val="28"/>
          <w:szCs w:val="28"/>
        </w:rPr>
        <w:t xml:space="preserve">  In this technical Section 8(a</w:t>
      </w:r>
      <w:r>
        <w:rPr>
          <w:sz w:val="28"/>
          <w:szCs w:val="28"/>
        </w:rPr>
        <w:t>)(5) case, the Board entered a bargaining order reaffirming its certification of the union over the objections of the employer.  The Board found that the union was not shown to be a non-guard union or that it “lacked the freedom and independence” to formulate its own policies and decide its own course of action.</w:t>
      </w:r>
    </w:p>
    <w:p w:rsidR="00951B1F" w:rsidRDefault="00951B1F" w:rsidP="00951B1F">
      <w:pPr>
        <w:ind w:left="720" w:hanging="720"/>
        <w:rPr>
          <w:sz w:val="28"/>
          <w:szCs w:val="28"/>
        </w:rPr>
      </w:pPr>
    </w:p>
    <w:p w:rsidR="008C429F" w:rsidRPr="002F0932" w:rsidRDefault="008C429F" w:rsidP="008C429F">
      <w:pPr>
        <w:jc w:val="center"/>
        <w:rPr>
          <w:b/>
          <w:sz w:val="28"/>
          <w:szCs w:val="28"/>
        </w:rPr>
      </w:pPr>
      <w:r w:rsidRPr="002F0932">
        <w:rPr>
          <w:b/>
          <w:sz w:val="28"/>
          <w:szCs w:val="28"/>
        </w:rPr>
        <w:t>Chapter 19</w:t>
      </w:r>
    </w:p>
    <w:p w:rsidR="008C429F" w:rsidRPr="002F0932" w:rsidRDefault="008C429F" w:rsidP="008C429F">
      <w:pPr>
        <w:jc w:val="center"/>
        <w:rPr>
          <w:b/>
          <w:sz w:val="28"/>
          <w:szCs w:val="28"/>
        </w:rPr>
      </w:pPr>
      <w:r w:rsidRPr="002F0932">
        <w:rPr>
          <w:b/>
          <w:sz w:val="28"/>
          <w:szCs w:val="28"/>
        </w:rPr>
        <w:t>Categories covered by the Board Policy</w:t>
      </w:r>
    </w:p>
    <w:p w:rsidR="008C429F" w:rsidRPr="002F0932" w:rsidRDefault="008C429F" w:rsidP="008C429F">
      <w:pPr>
        <w:rPr>
          <w:sz w:val="28"/>
          <w:szCs w:val="28"/>
        </w:rPr>
      </w:pPr>
    </w:p>
    <w:p w:rsidR="008C429F" w:rsidRPr="002F0932" w:rsidRDefault="008C429F" w:rsidP="008C429F">
      <w:pPr>
        <w:rPr>
          <w:b/>
          <w:sz w:val="28"/>
          <w:szCs w:val="28"/>
        </w:rPr>
      </w:pPr>
      <w:r w:rsidRPr="002F0932">
        <w:rPr>
          <w:b/>
          <w:sz w:val="28"/>
          <w:szCs w:val="28"/>
        </w:rPr>
        <w:t xml:space="preserve">19-200 - </w:t>
      </w:r>
      <w:r w:rsidRPr="002F0932">
        <w:rPr>
          <w:b/>
          <w:sz w:val="28"/>
          <w:szCs w:val="28"/>
          <w:u w:val="single"/>
        </w:rPr>
        <w:t>Managerial Employees</w:t>
      </w:r>
    </w:p>
    <w:p w:rsidR="008C429F" w:rsidRPr="002F0932" w:rsidRDefault="008C429F" w:rsidP="008C429F">
      <w:pPr>
        <w:rPr>
          <w:sz w:val="28"/>
          <w:szCs w:val="28"/>
        </w:rPr>
      </w:pPr>
    </w:p>
    <w:p w:rsidR="008C429F" w:rsidRPr="002F0932" w:rsidRDefault="008C429F" w:rsidP="00590AE6">
      <w:pPr>
        <w:ind w:left="720" w:hanging="720"/>
        <w:rPr>
          <w:sz w:val="28"/>
          <w:szCs w:val="28"/>
        </w:rPr>
      </w:pPr>
      <w:r w:rsidRPr="002F0932">
        <w:rPr>
          <w:i/>
          <w:sz w:val="28"/>
          <w:szCs w:val="28"/>
        </w:rPr>
        <w:t>Connecticut Light &amp; Power Company,</w:t>
      </w:r>
      <w:r w:rsidRPr="002F0932">
        <w:rPr>
          <w:sz w:val="28"/>
          <w:szCs w:val="28"/>
        </w:rPr>
        <w:t xml:space="preserve"> 01-RC-112451</w:t>
      </w:r>
      <w:r w:rsidR="0094535A">
        <w:rPr>
          <w:sz w:val="28"/>
          <w:szCs w:val="28"/>
        </w:rPr>
        <w:t xml:space="preserve"> (</w:t>
      </w:r>
      <w:r w:rsidR="00E37949">
        <w:rPr>
          <w:sz w:val="28"/>
          <w:szCs w:val="28"/>
        </w:rPr>
        <w:t xml:space="preserve">Dec. 5, </w:t>
      </w:r>
      <w:r w:rsidR="0094535A">
        <w:rPr>
          <w:sz w:val="28"/>
          <w:szCs w:val="28"/>
        </w:rPr>
        <w:t>2013)</w:t>
      </w:r>
      <w:r w:rsidRPr="002F0932">
        <w:rPr>
          <w:sz w:val="28"/>
          <w:szCs w:val="28"/>
        </w:rPr>
        <w:t>.  In an unpublished</w:t>
      </w:r>
      <w:r w:rsidR="00590AE6">
        <w:rPr>
          <w:sz w:val="28"/>
          <w:szCs w:val="28"/>
        </w:rPr>
        <w:t xml:space="preserve"> </w:t>
      </w:r>
      <w:r w:rsidRPr="002F0932">
        <w:rPr>
          <w:sz w:val="28"/>
          <w:szCs w:val="28"/>
        </w:rPr>
        <w:t>decision the Board agreed with its Region</w:t>
      </w:r>
      <w:r w:rsidR="002D2CC5" w:rsidRPr="002F0932">
        <w:rPr>
          <w:sz w:val="28"/>
          <w:szCs w:val="28"/>
        </w:rPr>
        <w:t>al Director that the authority of “Circuit Owners” to</w:t>
      </w:r>
      <w:r w:rsidRPr="002F0932">
        <w:rPr>
          <w:sz w:val="28"/>
          <w:szCs w:val="28"/>
        </w:rPr>
        <w:t xml:space="preserve"> com</w:t>
      </w:r>
      <w:r w:rsidR="002D2CC5" w:rsidRPr="002F0932">
        <w:rPr>
          <w:sz w:val="28"/>
          <w:szCs w:val="28"/>
        </w:rPr>
        <w:t>mit up to $10,000 of Employer f</w:t>
      </w:r>
      <w:r w:rsidRPr="002F0932">
        <w:rPr>
          <w:sz w:val="28"/>
          <w:szCs w:val="28"/>
        </w:rPr>
        <w:t xml:space="preserve">unds did not establish managerial status because that authority was “exercised within the confines of the Employer’s policy.…”  </w:t>
      </w:r>
    </w:p>
    <w:p w:rsidR="0081712F" w:rsidRDefault="0081712F" w:rsidP="0081712F">
      <w:pPr>
        <w:tabs>
          <w:tab w:val="left" w:pos="2265"/>
        </w:tabs>
        <w:rPr>
          <w:sz w:val="28"/>
          <w:szCs w:val="28"/>
        </w:rPr>
      </w:pPr>
    </w:p>
    <w:p w:rsidR="00951B1F" w:rsidRDefault="00951B1F" w:rsidP="00951B1F">
      <w:pPr>
        <w:ind w:left="720" w:hanging="720"/>
        <w:rPr>
          <w:sz w:val="28"/>
          <w:szCs w:val="28"/>
        </w:rPr>
      </w:pPr>
      <w:proofErr w:type="gramStart"/>
      <w:r>
        <w:rPr>
          <w:i/>
          <w:sz w:val="28"/>
          <w:szCs w:val="28"/>
        </w:rPr>
        <w:t>Republican Company</w:t>
      </w:r>
      <w:r>
        <w:rPr>
          <w:sz w:val="28"/>
          <w:szCs w:val="28"/>
        </w:rPr>
        <w:t>, 361 NLRB No. 15 (2014).</w:t>
      </w:r>
      <w:proofErr w:type="gramEnd"/>
      <w:r>
        <w:rPr>
          <w:sz w:val="28"/>
          <w:szCs w:val="28"/>
        </w:rPr>
        <w:t xml:space="preserve">  Board found that a newspaper Editorial Page Edito</w:t>
      </w:r>
      <w:r w:rsidR="008B0AB6">
        <w:rPr>
          <w:sz w:val="28"/>
          <w:szCs w:val="28"/>
        </w:rPr>
        <w:t>r</w:t>
      </w:r>
      <w:r>
        <w:rPr>
          <w:sz w:val="28"/>
          <w:szCs w:val="28"/>
        </w:rPr>
        <w:t xml:space="preserve"> was a managerial employee based on his role in formulating, determining and effectuating editorial policies.</w:t>
      </w:r>
    </w:p>
    <w:p w:rsidR="00C31DAF" w:rsidRDefault="00C31DAF" w:rsidP="00951B1F">
      <w:pPr>
        <w:ind w:left="720" w:hanging="720"/>
        <w:rPr>
          <w:sz w:val="28"/>
          <w:szCs w:val="28"/>
        </w:rPr>
      </w:pPr>
    </w:p>
    <w:p w:rsidR="00C31DAF" w:rsidRPr="00EF0AD2" w:rsidRDefault="00C31DAF" w:rsidP="00951B1F">
      <w:pPr>
        <w:ind w:left="720" w:hanging="720"/>
        <w:rPr>
          <w:i/>
          <w:sz w:val="28"/>
          <w:szCs w:val="28"/>
        </w:rPr>
      </w:pPr>
      <w:r>
        <w:rPr>
          <w:i/>
          <w:sz w:val="28"/>
          <w:szCs w:val="28"/>
        </w:rPr>
        <w:t>*NLRB v. NSTAR Electric Co.</w:t>
      </w:r>
      <w:r>
        <w:rPr>
          <w:sz w:val="28"/>
          <w:szCs w:val="28"/>
        </w:rPr>
        <w:t>, 798 F.3d 1 (1</w:t>
      </w:r>
      <w:r w:rsidRPr="002A3A23">
        <w:rPr>
          <w:sz w:val="28"/>
          <w:szCs w:val="28"/>
          <w:vertAlign w:val="superscript"/>
        </w:rPr>
        <w:t>st</w:t>
      </w:r>
      <w:r>
        <w:rPr>
          <w:sz w:val="28"/>
          <w:szCs w:val="28"/>
        </w:rPr>
        <w:t xml:space="preserve"> Cir. 2015).  The Court found that substantial evidence supported the Board’s finding that the employer had not established that Transmission System Supervisors and Senior Transmission Outage Coordinators were managerial employees.</w:t>
      </w:r>
    </w:p>
    <w:p w:rsidR="007F224F" w:rsidRDefault="007F224F" w:rsidP="00951B1F">
      <w:pPr>
        <w:ind w:left="720" w:hanging="720"/>
        <w:rPr>
          <w:sz w:val="28"/>
          <w:szCs w:val="28"/>
        </w:rPr>
      </w:pPr>
    </w:p>
    <w:p w:rsidR="007F224F" w:rsidRDefault="007F224F" w:rsidP="00951B1F">
      <w:pPr>
        <w:ind w:left="720" w:hanging="720"/>
        <w:rPr>
          <w:sz w:val="28"/>
          <w:szCs w:val="28"/>
        </w:rPr>
      </w:pPr>
      <w:r>
        <w:rPr>
          <w:sz w:val="28"/>
          <w:szCs w:val="28"/>
        </w:rPr>
        <w:t>See also Section 1-403.</w:t>
      </w:r>
    </w:p>
    <w:p w:rsidR="00951B1F" w:rsidRDefault="00951B1F" w:rsidP="00951B1F">
      <w:pPr>
        <w:ind w:left="720" w:hanging="720"/>
        <w:rPr>
          <w:sz w:val="28"/>
          <w:szCs w:val="28"/>
        </w:rPr>
      </w:pPr>
    </w:p>
    <w:p w:rsidR="00EF0AD2" w:rsidRDefault="00EF0AD2" w:rsidP="00951B1F">
      <w:pPr>
        <w:ind w:left="720" w:hanging="720"/>
        <w:rPr>
          <w:sz w:val="28"/>
          <w:szCs w:val="28"/>
        </w:rPr>
      </w:pPr>
    </w:p>
    <w:p w:rsidR="00EF0AD2" w:rsidRDefault="00EF0AD2" w:rsidP="00951B1F">
      <w:pPr>
        <w:ind w:left="720" w:hanging="720"/>
        <w:rPr>
          <w:sz w:val="28"/>
          <w:szCs w:val="28"/>
        </w:rPr>
      </w:pPr>
    </w:p>
    <w:p w:rsidR="00EF0AD2" w:rsidRDefault="00EF0AD2" w:rsidP="00951B1F">
      <w:pPr>
        <w:ind w:left="720" w:hanging="720"/>
        <w:rPr>
          <w:sz w:val="28"/>
          <w:szCs w:val="28"/>
        </w:rPr>
      </w:pPr>
    </w:p>
    <w:p w:rsidR="00EF0AD2" w:rsidRDefault="00EF0AD2" w:rsidP="00951B1F">
      <w:pPr>
        <w:ind w:left="720" w:hanging="720"/>
        <w:rPr>
          <w:sz w:val="28"/>
          <w:szCs w:val="28"/>
        </w:rPr>
      </w:pPr>
    </w:p>
    <w:p w:rsidR="00EF0AD2" w:rsidRDefault="00EF0AD2" w:rsidP="00951B1F">
      <w:pPr>
        <w:ind w:left="720" w:hanging="720"/>
        <w:rPr>
          <w:sz w:val="28"/>
          <w:szCs w:val="28"/>
        </w:rPr>
      </w:pPr>
    </w:p>
    <w:p w:rsidR="00951B1F" w:rsidRDefault="00951B1F" w:rsidP="00951B1F">
      <w:pPr>
        <w:ind w:left="720" w:hanging="720"/>
        <w:jc w:val="center"/>
        <w:rPr>
          <w:b/>
          <w:sz w:val="28"/>
          <w:szCs w:val="28"/>
        </w:rPr>
      </w:pPr>
      <w:r>
        <w:rPr>
          <w:b/>
          <w:sz w:val="28"/>
          <w:szCs w:val="28"/>
        </w:rPr>
        <w:lastRenderedPageBreak/>
        <w:t>Chapter 20</w:t>
      </w:r>
    </w:p>
    <w:p w:rsidR="00951B1F" w:rsidRPr="00951B1F" w:rsidRDefault="00951B1F" w:rsidP="00951B1F">
      <w:pPr>
        <w:ind w:left="720" w:hanging="720"/>
        <w:jc w:val="center"/>
        <w:rPr>
          <w:b/>
          <w:sz w:val="28"/>
          <w:szCs w:val="28"/>
        </w:rPr>
      </w:pPr>
      <w:r>
        <w:rPr>
          <w:b/>
          <w:sz w:val="28"/>
          <w:szCs w:val="28"/>
        </w:rPr>
        <w:t>Effect of Status or Tenure on Unit Placement</w:t>
      </w:r>
      <w:r>
        <w:rPr>
          <w:b/>
          <w:sz w:val="28"/>
          <w:szCs w:val="28"/>
        </w:rPr>
        <w:br/>
        <w:t>and Eligibility to Vote</w:t>
      </w:r>
    </w:p>
    <w:p w:rsidR="00951B1F" w:rsidRDefault="00951B1F" w:rsidP="0081712F">
      <w:pPr>
        <w:tabs>
          <w:tab w:val="left" w:pos="2265"/>
        </w:tabs>
        <w:rPr>
          <w:sz w:val="28"/>
          <w:szCs w:val="28"/>
        </w:rPr>
      </w:pPr>
    </w:p>
    <w:p w:rsidR="002020DF" w:rsidRDefault="002020DF" w:rsidP="0081712F">
      <w:pPr>
        <w:tabs>
          <w:tab w:val="left" w:pos="2265"/>
        </w:tabs>
        <w:rPr>
          <w:i/>
          <w:sz w:val="28"/>
          <w:szCs w:val="28"/>
        </w:rPr>
      </w:pPr>
      <w:r>
        <w:rPr>
          <w:b/>
          <w:sz w:val="28"/>
          <w:szCs w:val="28"/>
        </w:rPr>
        <w:t xml:space="preserve">20-100 – </w:t>
      </w:r>
      <w:r>
        <w:rPr>
          <w:b/>
          <w:sz w:val="28"/>
          <w:szCs w:val="28"/>
          <w:u w:val="single"/>
        </w:rPr>
        <w:t>Part-Time Employees</w:t>
      </w:r>
    </w:p>
    <w:p w:rsidR="002020DF" w:rsidRDefault="002020DF" w:rsidP="0081712F">
      <w:pPr>
        <w:tabs>
          <w:tab w:val="left" w:pos="2265"/>
        </w:tabs>
        <w:rPr>
          <w:i/>
          <w:sz w:val="28"/>
          <w:szCs w:val="28"/>
        </w:rPr>
      </w:pPr>
    </w:p>
    <w:p w:rsidR="002020DF" w:rsidRPr="005D5102" w:rsidRDefault="002020DF" w:rsidP="00EF0AD2">
      <w:pPr>
        <w:tabs>
          <w:tab w:val="left" w:pos="2265"/>
        </w:tabs>
        <w:ind w:left="720" w:hanging="720"/>
        <w:rPr>
          <w:sz w:val="28"/>
          <w:szCs w:val="28"/>
        </w:rPr>
      </w:pPr>
      <w:proofErr w:type="gramStart"/>
      <w:r>
        <w:rPr>
          <w:i/>
          <w:sz w:val="28"/>
          <w:szCs w:val="28"/>
        </w:rPr>
        <w:t>*</w:t>
      </w:r>
      <w:proofErr w:type="spellStart"/>
      <w:r>
        <w:rPr>
          <w:i/>
          <w:sz w:val="28"/>
          <w:szCs w:val="28"/>
        </w:rPr>
        <w:t>Circo</w:t>
      </w:r>
      <w:proofErr w:type="spellEnd"/>
      <w:r>
        <w:rPr>
          <w:i/>
          <w:sz w:val="28"/>
          <w:szCs w:val="28"/>
        </w:rPr>
        <w:t xml:space="preserve"> Bar</w:t>
      </w:r>
      <w:r>
        <w:rPr>
          <w:sz w:val="28"/>
          <w:szCs w:val="28"/>
        </w:rPr>
        <w:t>, 362 NLRB No. 75 (2015).</w:t>
      </w:r>
      <w:proofErr w:type="gramEnd"/>
      <w:r w:rsidR="005D5102">
        <w:rPr>
          <w:sz w:val="28"/>
          <w:szCs w:val="28"/>
        </w:rPr>
        <w:t xml:space="preserve">  Based on the record, it was impossible to tell whether the disputed employee had averaged sufficient hours to be eligible to vote as a regular part-time employee under the </w:t>
      </w:r>
      <w:r w:rsidR="005D5102">
        <w:rPr>
          <w:i/>
          <w:sz w:val="28"/>
          <w:szCs w:val="28"/>
        </w:rPr>
        <w:t>Davison-</w:t>
      </w:r>
      <w:proofErr w:type="spellStart"/>
      <w:r w:rsidR="005D5102">
        <w:rPr>
          <w:i/>
          <w:sz w:val="28"/>
          <w:szCs w:val="28"/>
        </w:rPr>
        <w:t>Paxon</w:t>
      </w:r>
      <w:proofErr w:type="spellEnd"/>
      <w:r w:rsidR="005D5102">
        <w:rPr>
          <w:sz w:val="28"/>
          <w:szCs w:val="28"/>
        </w:rPr>
        <w:t xml:space="preserve"> formula.  The Board overruled the challenge to the employee’s ballot, however, because it is the challenging party’s burden to show that the challenged employee is ineligible.</w:t>
      </w:r>
    </w:p>
    <w:p w:rsidR="002020DF" w:rsidRDefault="002020DF" w:rsidP="0081712F">
      <w:pPr>
        <w:tabs>
          <w:tab w:val="left" w:pos="2265"/>
        </w:tabs>
        <w:rPr>
          <w:sz w:val="28"/>
          <w:szCs w:val="28"/>
        </w:rPr>
      </w:pPr>
    </w:p>
    <w:p w:rsidR="002020DF" w:rsidRDefault="002020DF" w:rsidP="0081712F">
      <w:pPr>
        <w:tabs>
          <w:tab w:val="left" w:pos="2265"/>
        </w:tabs>
        <w:rPr>
          <w:sz w:val="28"/>
          <w:szCs w:val="28"/>
        </w:rPr>
      </w:pPr>
      <w:r>
        <w:rPr>
          <w:b/>
          <w:sz w:val="28"/>
          <w:szCs w:val="28"/>
        </w:rPr>
        <w:t xml:space="preserve">20-200 – </w:t>
      </w:r>
      <w:r>
        <w:rPr>
          <w:b/>
          <w:sz w:val="28"/>
          <w:szCs w:val="28"/>
          <w:u w:val="single"/>
        </w:rPr>
        <w:t>Temporary Employees</w:t>
      </w:r>
    </w:p>
    <w:p w:rsidR="002020DF" w:rsidRDefault="002020DF" w:rsidP="0081712F">
      <w:pPr>
        <w:tabs>
          <w:tab w:val="left" w:pos="2265"/>
        </w:tabs>
        <w:rPr>
          <w:sz w:val="28"/>
          <w:szCs w:val="28"/>
        </w:rPr>
      </w:pPr>
    </w:p>
    <w:p w:rsidR="002020DF" w:rsidRPr="005D5102" w:rsidRDefault="002020DF" w:rsidP="00EF0AD2">
      <w:pPr>
        <w:tabs>
          <w:tab w:val="left" w:pos="2265"/>
        </w:tabs>
        <w:ind w:left="720" w:hanging="720"/>
        <w:rPr>
          <w:sz w:val="28"/>
          <w:szCs w:val="28"/>
        </w:rPr>
      </w:pPr>
      <w:r>
        <w:rPr>
          <w:i/>
          <w:sz w:val="28"/>
          <w:szCs w:val="28"/>
        </w:rPr>
        <w:t>*Miller &amp; Anderson, Inc.</w:t>
      </w:r>
      <w:r>
        <w:rPr>
          <w:sz w:val="28"/>
          <w:szCs w:val="28"/>
        </w:rPr>
        <w:t>, 05 RC 079249 (May 18, 2015).</w:t>
      </w:r>
      <w:r w:rsidR="005D5102">
        <w:rPr>
          <w:sz w:val="28"/>
          <w:szCs w:val="28"/>
        </w:rPr>
        <w:t xml:space="preserve">  The Regional Director dismissed this case under </w:t>
      </w:r>
      <w:r w:rsidR="005D5102">
        <w:rPr>
          <w:i/>
          <w:sz w:val="28"/>
          <w:szCs w:val="28"/>
        </w:rPr>
        <w:t>Oakwood Care Center</w:t>
      </w:r>
      <w:r w:rsidR="005D5102">
        <w:rPr>
          <w:sz w:val="28"/>
          <w:szCs w:val="28"/>
        </w:rPr>
        <w:t xml:space="preserve">, 343 NLRB 659 (2004).  After granting review, the Board invited parties to address how (if at all) Section 7 rights of employees in alternative working arrangements (temporary, part-time, other contingent) have been affected by </w:t>
      </w:r>
      <w:r w:rsidR="005D5102">
        <w:rPr>
          <w:i/>
          <w:sz w:val="28"/>
          <w:szCs w:val="28"/>
        </w:rPr>
        <w:t>Oakwood Care Center</w:t>
      </w:r>
      <w:r w:rsidR="005D5102">
        <w:rPr>
          <w:sz w:val="28"/>
          <w:szCs w:val="28"/>
        </w:rPr>
        <w:t xml:space="preserve">, whether the Board should adhere to </w:t>
      </w:r>
      <w:r w:rsidR="005D5102">
        <w:rPr>
          <w:i/>
          <w:sz w:val="28"/>
          <w:szCs w:val="28"/>
        </w:rPr>
        <w:t>Oakwood Care Center</w:t>
      </w:r>
      <w:r w:rsidR="005D5102">
        <w:rPr>
          <w:sz w:val="28"/>
          <w:szCs w:val="28"/>
        </w:rPr>
        <w:t xml:space="preserve">, and if not, whether the Board should return to </w:t>
      </w:r>
      <w:r w:rsidR="005D5102">
        <w:rPr>
          <w:i/>
          <w:sz w:val="28"/>
          <w:szCs w:val="28"/>
        </w:rPr>
        <w:t>M.B. Sturgis</w:t>
      </w:r>
      <w:r w:rsidR="005D5102">
        <w:rPr>
          <w:sz w:val="28"/>
          <w:szCs w:val="28"/>
        </w:rPr>
        <w:t>, 331 NLRB 1298 (2000) (or what other principles should govern such cases).</w:t>
      </w:r>
    </w:p>
    <w:p w:rsidR="002020DF" w:rsidRDefault="002020DF" w:rsidP="0081712F">
      <w:pPr>
        <w:tabs>
          <w:tab w:val="left" w:pos="2265"/>
        </w:tabs>
        <w:rPr>
          <w:b/>
          <w:sz w:val="28"/>
          <w:szCs w:val="28"/>
        </w:rPr>
      </w:pPr>
    </w:p>
    <w:p w:rsidR="00951B1F" w:rsidRDefault="00FA4E03" w:rsidP="0081712F">
      <w:pPr>
        <w:tabs>
          <w:tab w:val="left" w:pos="2265"/>
        </w:tabs>
        <w:rPr>
          <w:sz w:val="28"/>
          <w:szCs w:val="28"/>
        </w:rPr>
      </w:pPr>
      <w:r>
        <w:rPr>
          <w:b/>
          <w:sz w:val="28"/>
          <w:szCs w:val="28"/>
        </w:rPr>
        <w:t xml:space="preserve">20-400 – </w:t>
      </w:r>
      <w:r>
        <w:rPr>
          <w:b/>
          <w:sz w:val="28"/>
          <w:szCs w:val="28"/>
          <w:u w:val="single"/>
        </w:rPr>
        <w:t>Student Workers</w:t>
      </w:r>
    </w:p>
    <w:p w:rsidR="00FA4E03" w:rsidRDefault="00FA4E03" w:rsidP="0081712F">
      <w:pPr>
        <w:tabs>
          <w:tab w:val="left" w:pos="2265"/>
        </w:tabs>
        <w:rPr>
          <w:sz w:val="28"/>
          <w:szCs w:val="28"/>
        </w:rPr>
      </w:pPr>
    </w:p>
    <w:p w:rsidR="00FA4E03" w:rsidRDefault="00FA4E03" w:rsidP="00FA4E03">
      <w:pPr>
        <w:ind w:left="720" w:hanging="720"/>
        <w:rPr>
          <w:sz w:val="28"/>
          <w:szCs w:val="28"/>
        </w:rPr>
      </w:pPr>
      <w:r>
        <w:rPr>
          <w:i/>
          <w:sz w:val="28"/>
          <w:szCs w:val="28"/>
        </w:rPr>
        <w:t>Beth Israel Medical Center</w:t>
      </w:r>
      <w:r>
        <w:rPr>
          <w:sz w:val="28"/>
          <w:szCs w:val="28"/>
        </w:rPr>
        <w:t>, 02 RC 121992 (</w:t>
      </w:r>
      <w:r w:rsidR="00E37949">
        <w:rPr>
          <w:sz w:val="28"/>
          <w:szCs w:val="28"/>
        </w:rPr>
        <w:t xml:space="preserve">June 11, </w:t>
      </w:r>
      <w:r>
        <w:rPr>
          <w:sz w:val="28"/>
          <w:szCs w:val="28"/>
        </w:rPr>
        <w:t>2014).  Panel majority denied review of R</w:t>
      </w:r>
      <w:r w:rsidR="008D72DB">
        <w:rPr>
          <w:sz w:val="28"/>
          <w:szCs w:val="28"/>
        </w:rPr>
        <w:t xml:space="preserve">egional Director </w:t>
      </w:r>
      <w:r>
        <w:rPr>
          <w:sz w:val="28"/>
          <w:szCs w:val="28"/>
        </w:rPr>
        <w:t>finding that interns and residents were statutory employees</w:t>
      </w:r>
      <w:r w:rsidR="007F224F">
        <w:rPr>
          <w:sz w:val="28"/>
          <w:szCs w:val="28"/>
        </w:rPr>
        <w:t>,</w:t>
      </w:r>
      <w:r>
        <w:rPr>
          <w:sz w:val="28"/>
          <w:szCs w:val="28"/>
        </w:rPr>
        <w:t xml:space="preserve"> Member </w:t>
      </w:r>
      <w:r w:rsidR="008B10FA">
        <w:rPr>
          <w:sz w:val="28"/>
          <w:szCs w:val="28"/>
        </w:rPr>
        <w:t xml:space="preserve">Miscimarra </w:t>
      </w:r>
      <w:r>
        <w:rPr>
          <w:sz w:val="28"/>
          <w:szCs w:val="28"/>
        </w:rPr>
        <w:t xml:space="preserve">dissenting.  </w:t>
      </w:r>
    </w:p>
    <w:p w:rsidR="00FA4E03" w:rsidRDefault="00FA4E03" w:rsidP="00FA4E03">
      <w:pPr>
        <w:ind w:left="720" w:hanging="720"/>
        <w:rPr>
          <w:sz w:val="28"/>
          <w:szCs w:val="28"/>
        </w:rPr>
      </w:pPr>
    </w:p>
    <w:p w:rsidR="00FA4E03" w:rsidRDefault="00FA4E03" w:rsidP="009A4933">
      <w:pPr>
        <w:tabs>
          <w:tab w:val="left" w:pos="720"/>
        </w:tabs>
        <w:ind w:left="720" w:hanging="720"/>
        <w:rPr>
          <w:sz w:val="28"/>
          <w:szCs w:val="28"/>
        </w:rPr>
      </w:pPr>
      <w:r>
        <w:rPr>
          <w:i/>
          <w:sz w:val="28"/>
          <w:szCs w:val="28"/>
        </w:rPr>
        <w:t>*North</w:t>
      </w:r>
      <w:r w:rsidR="007F224F">
        <w:rPr>
          <w:i/>
          <w:sz w:val="28"/>
          <w:szCs w:val="28"/>
        </w:rPr>
        <w:t>west</w:t>
      </w:r>
      <w:r>
        <w:rPr>
          <w:i/>
          <w:sz w:val="28"/>
          <w:szCs w:val="28"/>
        </w:rPr>
        <w:t>ern University</w:t>
      </w:r>
      <w:r>
        <w:rPr>
          <w:sz w:val="28"/>
          <w:szCs w:val="28"/>
        </w:rPr>
        <w:t>,</w:t>
      </w:r>
      <w:r w:rsidR="009A4933">
        <w:rPr>
          <w:sz w:val="28"/>
          <w:szCs w:val="28"/>
        </w:rPr>
        <w:t xml:space="preserve"> 362 NLRB No. 167 (2015).  After granting review and inviting briefs </w:t>
      </w:r>
      <w:r>
        <w:rPr>
          <w:sz w:val="28"/>
          <w:szCs w:val="28"/>
        </w:rPr>
        <w:t xml:space="preserve">on </w:t>
      </w:r>
      <w:r w:rsidR="0094535A">
        <w:rPr>
          <w:sz w:val="28"/>
          <w:szCs w:val="28"/>
        </w:rPr>
        <w:t xml:space="preserve">whether </w:t>
      </w:r>
      <w:r>
        <w:rPr>
          <w:sz w:val="28"/>
          <w:szCs w:val="28"/>
        </w:rPr>
        <w:t xml:space="preserve">grant-in-aid scholarship football players </w:t>
      </w:r>
      <w:r w:rsidR="007F224F">
        <w:rPr>
          <w:sz w:val="28"/>
          <w:szCs w:val="28"/>
        </w:rPr>
        <w:t xml:space="preserve">are </w:t>
      </w:r>
      <w:r>
        <w:rPr>
          <w:sz w:val="28"/>
          <w:szCs w:val="28"/>
        </w:rPr>
        <w:t>employees within the meaning of Section 2(3)</w:t>
      </w:r>
      <w:r w:rsidR="009A4933">
        <w:rPr>
          <w:sz w:val="28"/>
          <w:szCs w:val="28"/>
        </w:rPr>
        <w:t>, the Board declined to assert jurisdiction over this case based on policy considerations.  The Board accordingly did not address whether grant-in-aid scholarship football players (or other types of scholarship athletes) are statutory employees.  See also Sections 1-100 and 1-500.</w:t>
      </w:r>
    </w:p>
    <w:p w:rsidR="002020DF" w:rsidRDefault="002020DF" w:rsidP="00BA1079">
      <w:pPr>
        <w:tabs>
          <w:tab w:val="left" w:pos="720"/>
        </w:tabs>
        <w:ind w:left="720" w:hanging="720"/>
        <w:rPr>
          <w:sz w:val="28"/>
          <w:szCs w:val="28"/>
        </w:rPr>
      </w:pPr>
    </w:p>
    <w:p w:rsidR="00963628" w:rsidRDefault="00963628" w:rsidP="00EF0AD2">
      <w:pPr>
        <w:ind w:left="720" w:hanging="720"/>
        <w:rPr>
          <w:sz w:val="28"/>
          <w:szCs w:val="28"/>
        </w:rPr>
      </w:pPr>
      <w:r>
        <w:rPr>
          <w:i/>
          <w:sz w:val="28"/>
          <w:szCs w:val="28"/>
        </w:rPr>
        <w:t>*The New School</w:t>
      </w:r>
      <w:r>
        <w:rPr>
          <w:sz w:val="28"/>
          <w:szCs w:val="28"/>
        </w:rPr>
        <w:t xml:space="preserve">, 02 RC 143009 (October 21, 2015), and </w:t>
      </w:r>
      <w:r>
        <w:rPr>
          <w:i/>
          <w:sz w:val="28"/>
          <w:szCs w:val="28"/>
        </w:rPr>
        <w:t>Columbia University</w:t>
      </w:r>
      <w:r>
        <w:rPr>
          <w:sz w:val="28"/>
          <w:szCs w:val="28"/>
        </w:rPr>
        <w:t>, 02 RC 143012 (December 23, 2015).  See Sec. 15-271, above.</w:t>
      </w:r>
    </w:p>
    <w:p w:rsidR="00FA4E03" w:rsidRPr="00FA4E03" w:rsidRDefault="00FA4E03" w:rsidP="00FA4E03">
      <w:pPr>
        <w:rPr>
          <w:sz w:val="28"/>
          <w:szCs w:val="28"/>
        </w:rPr>
      </w:pPr>
    </w:p>
    <w:p w:rsidR="0081712F" w:rsidRPr="002F0932" w:rsidRDefault="0081712F" w:rsidP="0081712F">
      <w:pPr>
        <w:jc w:val="center"/>
        <w:rPr>
          <w:b/>
          <w:sz w:val="28"/>
          <w:szCs w:val="28"/>
        </w:rPr>
      </w:pPr>
      <w:r w:rsidRPr="002F0932">
        <w:rPr>
          <w:b/>
          <w:sz w:val="28"/>
          <w:szCs w:val="28"/>
        </w:rPr>
        <w:t>Chapter 21</w:t>
      </w:r>
    </w:p>
    <w:p w:rsidR="0081712F" w:rsidRPr="002F0932" w:rsidRDefault="0081712F" w:rsidP="0081712F">
      <w:pPr>
        <w:tabs>
          <w:tab w:val="left" w:pos="2265"/>
        </w:tabs>
        <w:jc w:val="center"/>
        <w:rPr>
          <w:b/>
          <w:sz w:val="28"/>
          <w:szCs w:val="28"/>
        </w:rPr>
      </w:pPr>
      <w:r w:rsidRPr="002F0932">
        <w:rPr>
          <w:b/>
          <w:sz w:val="28"/>
          <w:szCs w:val="28"/>
        </w:rPr>
        <w:t>Self-Determination Elections</w:t>
      </w:r>
    </w:p>
    <w:p w:rsidR="0081712F" w:rsidRPr="002F0932" w:rsidRDefault="0081712F" w:rsidP="0081712F">
      <w:pPr>
        <w:tabs>
          <w:tab w:val="left" w:pos="2265"/>
        </w:tabs>
        <w:rPr>
          <w:sz w:val="28"/>
          <w:szCs w:val="28"/>
        </w:rPr>
      </w:pPr>
    </w:p>
    <w:p w:rsidR="0081712F" w:rsidRPr="002F0932" w:rsidRDefault="0081712F" w:rsidP="0081712F">
      <w:pPr>
        <w:rPr>
          <w:b/>
          <w:sz w:val="28"/>
          <w:szCs w:val="28"/>
        </w:rPr>
      </w:pPr>
      <w:r w:rsidRPr="002F0932">
        <w:rPr>
          <w:b/>
          <w:sz w:val="28"/>
          <w:szCs w:val="28"/>
        </w:rPr>
        <w:t xml:space="preserve">21-100 – </w:t>
      </w:r>
      <w:r w:rsidRPr="002F0932">
        <w:rPr>
          <w:b/>
          <w:sz w:val="28"/>
          <w:szCs w:val="28"/>
          <w:u w:val="single"/>
        </w:rPr>
        <w:t>Several Units Equally Appropriate</w:t>
      </w:r>
    </w:p>
    <w:p w:rsidR="002B0845" w:rsidRPr="002F0932" w:rsidRDefault="002B0845" w:rsidP="006A5D03">
      <w:pPr>
        <w:ind w:left="720" w:hanging="720"/>
        <w:rPr>
          <w:sz w:val="28"/>
          <w:szCs w:val="28"/>
        </w:rPr>
      </w:pPr>
    </w:p>
    <w:p w:rsidR="002B0845" w:rsidRPr="002F0932" w:rsidRDefault="002B0845" w:rsidP="006A5D03">
      <w:pPr>
        <w:ind w:left="720" w:hanging="720"/>
        <w:rPr>
          <w:sz w:val="28"/>
          <w:szCs w:val="28"/>
        </w:rPr>
      </w:pPr>
      <w:r w:rsidRPr="002F0932">
        <w:rPr>
          <w:i/>
          <w:sz w:val="28"/>
          <w:szCs w:val="28"/>
        </w:rPr>
        <w:t>Grace Industries</w:t>
      </w:r>
      <w:r w:rsidRPr="002F0932">
        <w:rPr>
          <w:sz w:val="28"/>
          <w:szCs w:val="28"/>
        </w:rPr>
        <w:t>, 358 NLRB No. 62 (2012).  The Board found two units of paving employees to be appropriate and thus ordered a self-determination election in order to ascertain the wishes of the employees being sought.</w:t>
      </w:r>
    </w:p>
    <w:p w:rsidR="001624BA" w:rsidRDefault="001624BA" w:rsidP="006A5D03">
      <w:pPr>
        <w:ind w:left="720" w:hanging="720"/>
        <w:rPr>
          <w:sz w:val="28"/>
          <w:szCs w:val="28"/>
        </w:rPr>
      </w:pPr>
    </w:p>
    <w:p w:rsidR="00BA1079" w:rsidRPr="008B10FA" w:rsidRDefault="008B10FA" w:rsidP="006A5D03">
      <w:pPr>
        <w:ind w:left="720" w:hanging="720"/>
        <w:rPr>
          <w:b/>
          <w:sz w:val="28"/>
          <w:szCs w:val="28"/>
        </w:rPr>
      </w:pPr>
      <w:r>
        <w:rPr>
          <w:b/>
          <w:sz w:val="28"/>
          <w:szCs w:val="28"/>
        </w:rPr>
        <w:t xml:space="preserve">21-500 – </w:t>
      </w:r>
      <w:r w:rsidRPr="008B10FA">
        <w:rPr>
          <w:b/>
          <w:sz w:val="28"/>
          <w:szCs w:val="28"/>
          <w:u w:val="single"/>
        </w:rPr>
        <w:t>Inclusi</w:t>
      </w:r>
      <w:r>
        <w:rPr>
          <w:b/>
          <w:sz w:val="28"/>
          <w:szCs w:val="28"/>
          <w:u w:val="single"/>
        </w:rPr>
        <w:t>o</w:t>
      </w:r>
      <w:r w:rsidRPr="008B10FA">
        <w:rPr>
          <w:b/>
          <w:sz w:val="28"/>
          <w:szCs w:val="28"/>
          <w:u w:val="single"/>
        </w:rPr>
        <w:t>n of Unrepresented Groups</w:t>
      </w:r>
    </w:p>
    <w:p w:rsidR="00BA1079" w:rsidRDefault="00BA1079" w:rsidP="006A5D03">
      <w:pPr>
        <w:ind w:left="720" w:hanging="720"/>
        <w:rPr>
          <w:sz w:val="28"/>
          <w:szCs w:val="28"/>
        </w:rPr>
      </w:pPr>
    </w:p>
    <w:p w:rsidR="008B10FA" w:rsidRPr="008B10FA" w:rsidRDefault="008B10FA" w:rsidP="006A5D03">
      <w:pPr>
        <w:ind w:left="720" w:hanging="720"/>
        <w:rPr>
          <w:sz w:val="28"/>
          <w:szCs w:val="28"/>
        </w:rPr>
      </w:pPr>
      <w:r>
        <w:rPr>
          <w:sz w:val="28"/>
          <w:szCs w:val="28"/>
        </w:rPr>
        <w:t>*</w:t>
      </w:r>
      <w:r>
        <w:rPr>
          <w:i/>
          <w:sz w:val="28"/>
          <w:szCs w:val="28"/>
        </w:rPr>
        <w:t>Rush University Medical Center</w:t>
      </w:r>
      <w:r>
        <w:rPr>
          <w:sz w:val="28"/>
          <w:szCs w:val="28"/>
        </w:rPr>
        <w:t>, 13 RC 132042 (</w:t>
      </w:r>
      <w:r w:rsidR="008778C5">
        <w:rPr>
          <w:sz w:val="28"/>
          <w:szCs w:val="28"/>
        </w:rPr>
        <w:t xml:space="preserve">Aug. 27, </w:t>
      </w:r>
      <w:r>
        <w:rPr>
          <w:sz w:val="28"/>
          <w:szCs w:val="28"/>
        </w:rPr>
        <w:t xml:space="preserve">2014).  In this unpublished order, Members Miscimarra and Johnson advised that they would review the question presented in </w:t>
      </w:r>
      <w:r w:rsidRPr="008B10FA">
        <w:rPr>
          <w:i/>
          <w:sz w:val="28"/>
          <w:szCs w:val="28"/>
        </w:rPr>
        <w:t>St. Vincent Charity Medical Center</w:t>
      </w:r>
      <w:r>
        <w:rPr>
          <w:sz w:val="28"/>
          <w:szCs w:val="28"/>
        </w:rPr>
        <w:t xml:space="preserve">, 357 NLRB No. 79 (2011), a two member decision, holding that “modified acute care hospital bargaining units need not conform to the Board’s rule regarding acute care hospital bargaining units when an </w:t>
      </w:r>
      <w:proofErr w:type="spellStart"/>
      <w:r w:rsidR="00082D24" w:rsidRPr="00082D24">
        <w:rPr>
          <w:i/>
          <w:sz w:val="28"/>
          <w:szCs w:val="28"/>
        </w:rPr>
        <w:t>Armour</w:t>
      </w:r>
      <w:proofErr w:type="spellEnd"/>
      <w:r w:rsidR="00082D24" w:rsidRPr="00082D24">
        <w:rPr>
          <w:i/>
          <w:sz w:val="28"/>
          <w:szCs w:val="28"/>
        </w:rPr>
        <w:t>-Globe</w:t>
      </w:r>
      <w:r>
        <w:rPr>
          <w:sz w:val="28"/>
          <w:szCs w:val="28"/>
        </w:rPr>
        <w:t xml:space="preserve"> </w:t>
      </w:r>
      <w:proofErr w:type="spellStart"/>
      <w:r>
        <w:rPr>
          <w:sz w:val="28"/>
          <w:szCs w:val="28"/>
        </w:rPr>
        <w:t>self determination</w:t>
      </w:r>
      <w:proofErr w:type="spellEnd"/>
      <w:r>
        <w:rPr>
          <w:sz w:val="28"/>
          <w:szCs w:val="28"/>
        </w:rPr>
        <w:t xml:space="preserve"> election may add unrepresented employees to an existing non-conforming unit that pre-dated the Board’s rule.”  The two members </w:t>
      </w:r>
      <w:r w:rsidR="007F224F">
        <w:rPr>
          <w:sz w:val="28"/>
          <w:szCs w:val="28"/>
        </w:rPr>
        <w:t xml:space="preserve">noted </w:t>
      </w:r>
      <w:r>
        <w:rPr>
          <w:sz w:val="28"/>
          <w:szCs w:val="28"/>
        </w:rPr>
        <w:t>that there is no majority at present to reconsider this decision.</w:t>
      </w:r>
      <w:r w:rsidR="007448DC">
        <w:rPr>
          <w:sz w:val="28"/>
          <w:szCs w:val="28"/>
        </w:rPr>
        <w:t xml:space="preserve">  Member Johnson reiterated this view in </w:t>
      </w:r>
      <w:r w:rsidR="007448DC">
        <w:rPr>
          <w:i/>
          <w:sz w:val="28"/>
          <w:szCs w:val="28"/>
        </w:rPr>
        <w:t>Rush University Medical Center</w:t>
      </w:r>
      <w:r w:rsidR="007448DC">
        <w:rPr>
          <w:sz w:val="28"/>
          <w:szCs w:val="28"/>
        </w:rPr>
        <w:t>, 13 RC 143495 (March 24, 2015).</w:t>
      </w:r>
      <w:r>
        <w:rPr>
          <w:sz w:val="28"/>
          <w:szCs w:val="28"/>
        </w:rPr>
        <w:t xml:space="preserve">  See also Section 12-410.</w:t>
      </w:r>
    </w:p>
    <w:p w:rsidR="008B10FA" w:rsidRPr="002F0932" w:rsidRDefault="008B10FA" w:rsidP="006A5D03">
      <w:pPr>
        <w:ind w:left="720" w:hanging="720"/>
        <w:rPr>
          <w:sz w:val="28"/>
          <w:szCs w:val="28"/>
        </w:rPr>
      </w:pPr>
    </w:p>
    <w:p w:rsidR="0081712F" w:rsidRPr="002F0932" w:rsidRDefault="0081712F" w:rsidP="00590AE6">
      <w:pPr>
        <w:keepNext/>
        <w:jc w:val="center"/>
        <w:rPr>
          <w:b/>
          <w:sz w:val="28"/>
          <w:szCs w:val="28"/>
        </w:rPr>
      </w:pPr>
      <w:r w:rsidRPr="002F0932">
        <w:rPr>
          <w:b/>
          <w:sz w:val="28"/>
          <w:szCs w:val="28"/>
        </w:rPr>
        <w:t>Chapter 22</w:t>
      </w:r>
    </w:p>
    <w:p w:rsidR="0081712F" w:rsidRPr="002F0932" w:rsidRDefault="0081712F" w:rsidP="00590AE6">
      <w:pPr>
        <w:keepNext/>
        <w:jc w:val="center"/>
        <w:rPr>
          <w:b/>
          <w:sz w:val="28"/>
          <w:szCs w:val="28"/>
        </w:rPr>
      </w:pPr>
      <w:r w:rsidRPr="002F0932">
        <w:rPr>
          <w:b/>
          <w:sz w:val="28"/>
          <w:szCs w:val="28"/>
        </w:rPr>
        <w:t>Representation Case Procedures Affecting the Election</w:t>
      </w:r>
    </w:p>
    <w:p w:rsidR="00874F0C" w:rsidRPr="002F0932" w:rsidRDefault="00874F0C" w:rsidP="00590AE6">
      <w:pPr>
        <w:keepNext/>
        <w:jc w:val="center"/>
        <w:rPr>
          <w:b/>
          <w:sz w:val="28"/>
          <w:szCs w:val="28"/>
        </w:rPr>
      </w:pPr>
    </w:p>
    <w:p w:rsidR="00874F0C" w:rsidRPr="002F0932" w:rsidRDefault="00874F0C" w:rsidP="00590AE6">
      <w:pPr>
        <w:keepNext/>
        <w:rPr>
          <w:b/>
          <w:sz w:val="28"/>
          <w:szCs w:val="28"/>
          <w:u w:val="single"/>
        </w:rPr>
      </w:pPr>
      <w:r w:rsidRPr="002F0932">
        <w:rPr>
          <w:b/>
          <w:sz w:val="28"/>
          <w:szCs w:val="28"/>
        </w:rPr>
        <w:t xml:space="preserve">22-110 - </w:t>
      </w:r>
      <w:r w:rsidRPr="002F0932">
        <w:rPr>
          <w:b/>
          <w:sz w:val="28"/>
          <w:szCs w:val="28"/>
          <w:u w:val="single"/>
        </w:rPr>
        <w:t>Mail Ballots</w:t>
      </w:r>
    </w:p>
    <w:p w:rsidR="00874F0C" w:rsidRPr="002F0932" w:rsidRDefault="00874F0C" w:rsidP="00590AE6">
      <w:pPr>
        <w:keepNext/>
        <w:rPr>
          <w:b/>
          <w:sz w:val="28"/>
          <w:szCs w:val="28"/>
        </w:rPr>
      </w:pPr>
    </w:p>
    <w:p w:rsidR="00874F0C" w:rsidRPr="002F0932" w:rsidRDefault="00874F0C" w:rsidP="00590AE6">
      <w:pPr>
        <w:keepNext/>
        <w:rPr>
          <w:sz w:val="28"/>
          <w:szCs w:val="28"/>
        </w:rPr>
      </w:pPr>
      <w:r w:rsidRPr="002F0932">
        <w:rPr>
          <w:sz w:val="28"/>
          <w:szCs w:val="28"/>
        </w:rPr>
        <w:t xml:space="preserve">In </w:t>
      </w:r>
      <w:r w:rsidR="00931211">
        <w:rPr>
          <w:sz w:val="28"/>
          <w:szCs w:val="28"/>
        </w:rPr>
        <w:t>six</w:t>
      </w:r>
      <w:r w:rsidR="00931211" w:rsidRPr="002F0932">
        <w:rPr>
          <w:sz w:val="28"/>
          <w:szCs w:val="28"/>
        </w:rPr>
        <w:t xml:space="preserve"> </w:t>
      </w:r>
      <w:r w:rsidRPr="002F0932">
        <w:rPr>
          <w:sz w:val="28"/>
          <w:szCs w:val="28"/>
        </w:rPr>
        <w:t>unpublished decision</w:t>
      </w:r>
      <w:r w:rsidR="002D2CC5" w:rsidRPr="002F0932">
        <w:rPr>
          <w:sz w:val="28"/>
          <w:szCs w:val="28"/>
        </w:rPr>
        <w:t>s</w:t>
      </w:r>
      <w:r w:rsidRPr="002F0932">
        <w:rPr>
          <w:sz w:val="28"/>
          <w:szCs w:val="28"/>
        </w:rPr>
        <w:t xml:space="preserve">, the Board granted Employer Special Requests to </w:t>
      </w:r>
      <w:r w:rsidR="002D2CC5" w:rsidRPr="002F0932">
        <w:rPr>
          <w:sz w:val="28"/>
          <w:szCs w:val="28"/>
        </w:rPr>
        <w:t>Appeal Regional Director D</w:t>
      </w:r>
      <w:r w:rsidRPr="002F0932">
        <w:rPr>
          <w:sz w:val="28"/>
          <w:szCs w:val="28"/>
        </w:rPr>
        <w:t>ecision</w:t>
      </w:r>
      <w:r w:rsidR="0094535A">
        <w:rPr>
          <w:sz w:val="28"/>
          <w:szCs w:val="28"/>
        </w:rPr>
        <w:t>s</w:t>
      </w:r>
      <w:r w:rsidRPr="002F0932">
        <w:rPr>
          <w:sz w:val="28"/>
          <w:szCs w:val="28"/>
        </w:rPr>
        <w:t xml:space="preserve"> ordering mail ballot elections.  Thereafter in each case the Board denied the appeal on the merits.  In each case the </w:t>
      </w:r>
      <w:r w:rsidR="00842C25">
        <w:rPr>
          <w:sz w:val="28"/>
          <w:szCs w:val="28"/>
        </w:rPr>
        <w:t xml:space="preserve">Regional </w:t>
      </w:r>
      <w:r w:rsidRPr="002F0932">
        <w:rPr>
          <w:sz w:val="28"/>
          <w:szCs w:val="28"/>
        </w:rPr>
        <w:t>Director found that the votes were “scattered”</w:t>
      </w:r>
      <w:r w:rsidR="002D2CC5" w:rsidRPr="002F0932">
        <w:rPr>
          <w:sz w:val="28"/>
          <w:szCs w:val="28"/>
        </w:rPr>
        <w:t xml:space="preserve"> under </w:t>
      </w:r>
      <w:r w:rsidR="00082D24" w:rsidRPr="00082D24">
        <w:rPr>
          <w:i/>
          <w:sz w:val="28"/>
          <w:szCs w:val="28"/>
        </w:rPr>
        <w:t>San Diego Gas &amp; Electric</w:t>
      </w:r>
      <w:r w:rsidR="00842C25">
        <w:rPr>
          <w:sz w:val="28"/>
          <w:szCs w:val="28"/>
        </w:rPr>
        <w:t>,</w:t>
      </w:r>
      <w:r w:rsidR="002D2CC5" w:rsidRPr="002F0932">
        <w:rPr>
          <w:sz w:val="28"/>
          <w:szCs w:val="28"/>
        </w:rPr>
        <w:t xml:space="preserve"> 325 NLRB 1143 (1998).</w:t>
      </w:r>
    </w:p>
    <w:p w:rsidR="00874F0C" w:rsidRPr="002F0932" w:rsidRDefault="00874F0C" w:rsidP="00874F0C">
      <w:pPr>
        <w:rPr>
          <w:sz w:val="28"/>
          <w:szCs w:val="28"/>
        </w:rPr>
      </w:pPr>
    </w:p>
    <w:p w:rsidR="00874F0C" w:rsidRPr="002F0932" w:rsidRDefault="00421913" w:rsidP="00874F0C">
      <w:pPr>
        <w:rPr>
          <w:sz w:val="28"/>
          <w:szCs w:val="28"/>
        </w:rPr>
      </w:pPr>
      <w:r w:rsidRPr="002F0932">
        <w:rPr>
          <w:sz w:val="28"/>
          <w:szCs w:val="28"/>
        </w:rPr>
        <w:t>The cases ar</w:t>
      </w:r>
      <w:r w:rsidR="00874F0C" w:rsidRPr="002F0932">
        <w:rPr>
          <w:sz w:val="28"/>
          <w:szCs w:val="28"/>
        </w:rPr>
        <w:t>e:</w:t>
      </w:r>
    </w:p>
    <w:p w:rsidR="00874F0C" w:rsidRPr="002F0932" w:rsidRDefault="00874F0C" w:rsidP="00590AE6">
      <w:pPr>
        <w:ind w:left="720" w:hanging="720"/>
        <w:rPr>
          <w:sz w:val="28"/>
          <w:szCs w:val="28"/>
        </w:rPr>
      </w:pPr>
      <w:r w:rsidRPr="002F0932">
        <w:rPr>
          <w:i/>
          <w:sz w:val="28"/>
          <w:szCs w:val="28"/>
        </w:rPr>
        <w:t>EKO Painting Inc.,</w:t>
      </w:r>
      <w:r w:rsidRPr="002F0932">
        <w:rPr>
          <w:sz w:val="28"/>
          <w:szCs w:val="28"/>
        </w:rPr>
        <w:t xml:space="preserve"> 20 RC 082348</w:t>
      </w:r>
      <w:r w:rsidR="00421913" w:rsidRPr="002F0932">
        <w:rPr>
          <w:sz w:val="28"/>
          <w:szCs w:val="28"/>
        </w:rPr>
        <w:t xml:space="preserve"> (April 24, 2013) (The employer was</w:t>
      </w:r>
      <w:r w:rsidRPr="002F0932">
        <w:rPr>
          <w:sz w:val="28"/>
          <w:szCs w:val="28"/>
        </w:rPr>
        <w:t xml:space="preserve"> a contrac</w:t>
      </w:r>
      <w:r w:rsidR="00421913" w:rsidRPr="002F0932">
        <w:rPr>
          <w:sz w:val="28"/>
          <w:szCs w:val="28"/>
        </w:rPr>
        <w:t>tor with various sites around Oa</w:t>
      </w:r>
      <w:r w:rsidRPr="002F0932">
        <w:rPr>
          <w:sz w:val="28"/>
          <w:szCs w:val="28"/>
        </w:rPr>
        <w:t>hu.  Employees travelled directly to these</w:t>
      </w:r>
      <w:r w:rsidR="00421913" w:rsidRPr="002F0932">
        <w:rPr>
          <w:sz w:val="28"/>
          <w:szCs w:val="28"/>
        </w:rPr>
        <w:t xml:space="preserve"> sites from their homes and there were a number of non-current</w:t>
      </w:r>
      <w:r w:rsidRPr="002F0932">
        <w:rPr>
          <w:sz w:val="28"/>
          <w:szCs w:val="28"/>
        </w:rPr>
        <w:t xml:space="preserve"> eligible employees.)</w:t>
      </w:r>
    </w:p>
    <w:p w:rsidR="00874F0C" w:rsidRPr="002F0932" w:rsidRDefault="00874F0C" w:rsidP="00874F0C">
      <w:pPr>
        <w:rPr>
          <w:sz w:val="28"/>
          <w:szCs w:val="28"/>
        </w:rPr>
      </w:pPr>
    </w:p>
    <w:p w:rsidR="00874F0C" w:rsidRDefault="00874F0C" w:rsidP="00590AE6">
      <w:pPr>
        <w:ind w:left="720" w:hanging="720"/>
        <w:rPr>
          <w:sz w:val="28"/>
          <w:szCs w:val="28"/>
        </w:rPr>
      </w:pPr>
      <w:r w:rsidRPr="002F0932">
        <w:rPr>
          <w:i/>
          <w:sz w:val="28"/>
          <w:szCs w:val="28"/>
        </w:rPr>
        <w:t>United Maintenance Company</w:t>
      </w:r>
      <w:r w:rsidRPr="002F0932">
        <w:rPr>
          <w:sz w:val="28"/>
          <w:szCs w:val="28"/>
        </w:rPr>
        <w:t>, 13-RC-106</w:t>
      </w:r>
      <w:r w:rsidR="00421913" w:rsidRPr="002F0932">
        <w:rPr>
          <w:sz w:val="28"/>
          <w:szCs w:val="28"/>
        </w:rPr>
        <w:t>926 (Sept. 12, 2013) (Miscimarra</w:t>
      </w:r>
      <w:r w:rsidRPr="002F0932">
        <w:rPr>
          <w:sz w:val="28"/>
          <w:szCs w:val="28"/>
        </w:rPr>
        <w:t xml:space="preserve"> dissenting) (Employer</w:t>
      </w:r>
      <w:r w:rsidR="00421913" w:rsidRPr="002F0932">
        <w:rPr>
          <w:sz w:val="28"/>
          <w:szCs w:val="28"/>
        </w:rPr>
        <w:t xml:space="preserve"> operates three shifts at O’Hare Airport</w:t>
      </w:r>
      <w:r w:rsidRPr="002F0932">
        <w:rPr>
          <w:sz w:val="28"/>
          <w:szCs w:val="28"/>
        </w:rPr>
        <w:t xml:space="preserve"> </w:t>
      </w:r>
      <w:r w:rsidR="00421913" w:rsidRPr="002F0932">
        <w:rPr>
          <w:sz w:val="28"/>
          <w:szCs w:val="28"/>
        </w:rPr>
        <w:t>and on</w:t>
      </w:r>
      <w:r w:rsidRPr="002F0932">
        <w:rPr>
          <w:sz w:val="28"/>
          <w:szCs w:val="28"/>
        </w:rPr>
        <w:t xml:space="preserve"> any given day, a large number do not work any shift.</w:t>
      </w:r>
      <w:r w:rsidR="0079002C">
        <w:rPr>
          <w:sz w:val="28"/>
          <w:szCs w:val="28"/>
        </w:rPr>
        <w:t>)</w:t>
      </w:r>
    </w:p>
    <w:p w:rsidR="00590AE6" w:rsidRDefault="00590AE6" w:rsidP="00590AE6">
      <w:pPr>
        <w:ind w:left="720" w:hanging="720"/>
        <w:rPr>
          <w:sz w:val="28"/>
          <w:szCs w:val="28"/>
        </w:rPr>
      </w:pPr>
    </w:p>
    <w:p w:rsidR="00A76726" w:rsidRDefault="00A76726" w:rsidP="00590AE6">
      <w:pPr>
        <w:ind w:left="720" w:hanging="720"/>
        <w:rPr>
          <w:sz w:val="28"/>
          <w:szCs w:val="28"/>
        </w:rPr>
      </w:pPr>
      <w:r>
        <w:rPr>
          <w:i/>
          <w:sz w:val="28"/>
          <w:szCs w:val="28"/>
        </w:rPr>
        <w:t>Republic Services of Pinconning</w:t>
      </w:r>
      <w:r>
        <w:rPr>
          <w:sz w:val="28"/>
          <w:szCs w:val="28"/>
        </w:rPr>
        <w:t>, 7 RC 122650</w:t>
      </w:r>
      <w:r w:rsidR="00842C25">
        <w:rPr>
          <w:sz w:val="28"/>
          <w:szCs w:val="28"/>
        </w:rPr>
        <w:t xml:space="preserve"> (Sept. 9, 2014)</w:t>
      </w:r>
      <w:r>
        <w:rPr>
          <w:sz w:val="28"/>
          <w:szCs w:val="28"/>
        </w:rPr>
        <w:t xml:space="preserve">.  In this unpublished decision, Member Johnson stated that he believes employees on military </w:t>
      </w:r>
      <w:r w:rsidR="00D00E3C">
        <w:rPr>
          <w:sz w:val="28"/>
          <w:szCs w:val="28"/>
        </w:rPr>
        <w:t>duty who ca</w:t>
      </w:r>
      <w:r>
        <w:rPr>
          <w:sz w:val="28"/>
          <w:szCs w:val="28"/>
        </w:rPr>
        <w:t xml:space="preserve">nnot be at the polls should be given mail ballots.  See also </w:t>
      </w:r>
      <w:r w:rsidR="008D72DB">
        <w:rPr>
          <w:sz w:val="28"/>
          <w:szCs w:val="28"/>
        </w:rPr>
        <w:t xml:space="preserve">Section </w:t>
      </w:r>
      <w:r>
        <w:rPr>
          <w:sz w:val="28"/>
          <w:szCs w:val="28"/>
        </w:rPr>
        <w:t>24-427.</w:t>
      </w:r>
    </w:p>
    <w:p w:rsidR="0079002C" w:rsidRDefault="0079002C" w:rsidP="00590AE6">
      <w:pPr>
        <w:ind w:left="720" w:hanging="720"/>
        <w:rPr>
          <w:sz w:val="28"/>
          <w:szCs w:val="28"/>
        </w:rPr>
      </w:pPr>
    </w:p>
    <w:p w:rsidR="0079002C" w:rsidRPr="0079002C" w:rsidRDefault="0079002C" w:rsidP="00590AE6">
      <w:pPr>
        <w:ind w:left="720" w:hanging="720"/>
        <w:rPr>
          <w:sz w:val="28"/>
          <w:szCs w:val="28"/>
        </w:rPr>
      </w:pPr>
      <w:r>
        <w:rPr>
          <w:i/>
          <w:sz w:val="28"/>
          <w:szCs w:val="28"/>
        </w:rPr>
        <w:t>Allied Waste Services of Sacramento</w:t>
      </w:r>
      <w:r>
        <w:rPr>
          <w:sz w:val="28"/>
          <w:szCs w:val="28"/>
        </w:rPr>
        <w:t>, 20 RC 133841 (Sept. 23, 2014) (Johnson dissenting) (Employees scattered due to staggered work schedules.)</w:t>
      </w:r>
    </w:p>
    <w:p w:rsidR="00A76726" w:rsidRDefault="00A76726" w:rsidP="00590AE6">
      <w:pPr>
        <w:ind w:left="720" w:hanging="720"/>
        <w:rPr>
          <w:sz w:val="28"/>
          <w:szCs w:val="28"/>
        </w:rPr>
      </w:pPr>
    </w:p>
    <w:p w:rsidR="002020DF" w:rsidRDefault="002020DF" w:rsidP="00590AE6">
      <w:pPr>
        <w:ind w:left="720" w:hanging="720"/>
        <w:rPr>
          <w:sz w:val="28"/>
          <w:szCs w:val="28"/>
        </w:rPr>
      </w:pPr>
      <w:r>
        <w:rPr>
          <w:i/>
          <w:sz w:val="28"/>
          <w:szCs w:val="28"/>
        </w:rPr>
        <w:t>*Covanta Honolulu Resource Recovery Venture</w:t>
      </w:r>
      <w:r>
        <w:rPr>
          <w:sz w:val="28"/>
          <w:szCs w:val="28"/>
        </w:rPr>
        <w:t>, 20 RC 140392</w:t>
      </w:r>
      <w:r w:rsidR="00550F0A">
        <w:rPr>
          <w:sz w:val="28"/>
          <w:szCs w:val="28"/>
        </w:rPr>
        <w:t xml:space="preserve"> (January 20, 2015) (</w:t>
      </w:r>
      <w:proofErr w:type="spellStart"/>
      <w:r w:rsidR="00550F0A">
        <w:rPr>
          <w:sz w:val="28"/>
          <w:szCs w:val="28"/>
        </w:rPr>
        <w:t>Miscimarra</w:t>
      </w:r>
      <w:proofErr w:type="spellEnd"/>
      <w:r w:rsidR="00550F0A">
        <w:rPr>
          <w:sz w:val="28"/>
          <w:szCs w:val="28"/>
        </w:rPr>
        <w:t xml:space="preserve"> dissenting) (Employees scattered due to work schedules).</w:t>
      </w:r>
    </w:p>
    <w:p w:rsidR="002020DF" w:rsidRDefault="002020DF" w:rsidP="00590AE6">
      <w:pPr>
        <w:ind w:left="720" w:hanging="720"/>
        <w:rPr>
          <w:sz w:val="28"/>
          <w:szCs w:val="28"/>
        </w:rPr>
      </w:pPr>
    </w:p>
    <w:p w:rsidR="002020DF" w:rsidRDefault="002020DF" w:rsidP="00590AE6">
      <w:pPr>
        <w:ind w:left="720" w:hanging="720"/>
        <w:rPr>
          <w:sz w:val="28"/>
          <w:szCs w:val="28"/>
        </w:rPr>
      </w:pPr>
      <w:r>
        <w:rPr>
          <w:i/>
          <w:sz w:val="28"/>
          <w:szCs w:val="28"/>
        </w:rPr>
        <w:t>*New York &amp; Co.</w:t>
      </w:r>
      <w:r>
        <w:rPr>
          <w:sz w:val="28"/>
          <w:szCs w:val="28"/>
        </w:rPr>
        <w:t>, 01 RM 142091</w:t>
      </w:r>
      <w:r w:rsidR="00550F0A">
        <w:rPr>
          <w:sz w:val="28"/>
          <w:szCs w:val="28"/>
        </w:rPr>
        <w:t xml:space="preserve"> (February 4, 2015) (Union challenged mail ballot election; Board rejected argument that mail ballot would prevent Union from challenging voter eligibility).</w:t>
      </w:r>
    </w:p>
    <w:p w:rsidR="00931211" w:rsidRDefault="00931211" w:rsidP="00590AE6">
      <w:pPr>
        <w:ind w:left="720" w:hanging="720"/>
        <w:rPr>
          <w:sz w:val="28"/>
          <w:szCs w:val="28"/>
        </w:rPr>
      </w:pPr>
    </w:p>
    <w:p w:rsidR="00931211" w:rsidRPr="002020DF" w:rsidRDefault="00931211" w:rsidP="00EF0AD2">
      <w:pPr>
        <w:keepNext/>
        <w:ind w:left="720" w:hanging="720"/>
        <w:rPr>
          <w:sz w:val="28"/>
          <w:szCs w:val="28"/>
        </w:rPr>
      </w:pPr>
      <w:r>
        <w:rPr>
          <w:i/>
          <w:sz w:val="28"/>
          <w:szCs w:val="28"/>
        </w:rPr>
        <w:t>*Classic Valet Parking, Inc.</w:t>
      </w:r>
      <w:r>
        <w:rPr>
          <w:sz w:val="28"/>
          <w:szCs w:val="28"/>
        </w:rPr>
        <w:t>, 363 NLRB No. 23 (2015).  In this mail ballot election, the Board</w:t>
      </w:r>
      <w:r w:rsidR="00567C92">
        <w:rPr>
          <w:sz w:val="28"/>
          <w:szCs w:val="28"/>
        </w:rPr>
        <w:t xml:space="preserve"> unanimously denied review of the direction of a mail ballot election.  A Board majority also</w:t>
      </w:r>
      <w:r>
        <w:rPr>
          <w:sz w:val="28"/>
          <w:szCs w:val="28"/>
        </w:rPr>
        <w:t xml:space="preserve"> found that the Regional Director’s decision to exclude 10 ballots not received until after the tally was consistent with established Board precedent and policy.</w:t>
      </w:r>
      <w:r w:rsidR="00567C92">
        <w:rPr>
          <w:sz w:val="28"/>
          <w:szCs w:val="28"/>
        </w:rPr>
        <w:t xml:space="preserve">  Member </w:t>
      </w:r>
      <w:proofErr w:type="spellStart"/>
      <w:r w:rsidR="00567C92">
        <w:rPr>
          <w:sz w:val="28"/>
          <w:szCs w:val="28"/>
        </w:rPr>
        <w:t>Miscimarra</w:t>
      </w:r>
      <w:proofErr w:type="spellEnd"/>
      <w:r w:rsidR="00567C92">
        <w:rPr>
          <w:sz w:val="28"/>
          <w:szCs w:val="28"/>
        </w:rPr>
        <w:t xml:space="preserve"> would have granted review based on the failure to count the 10 ballots, as they were mailed prior to the deadline.</w:t>
      </w:r>
    </w:p>
    <w:p w:rsidR="002020DF" w:rsidRDefault="002020DF" w:rsidP="00590AE6">
      <w:pPr>
        <w:ind w:left="720" w:hanging="720"/>
        <w:rPr>
          <w:sz w:val="28"/>
          <w:szCs w:val="28"/>
        </w:rPr>
      </w:pPr>
    </w:p>
    <w:p w:rsidR="00590AE6" w:rsidRPr="002F0932" w:rsidRDefault="00590AE6" w:rsidP="003E3994">
      <w:pPr>
        <w:keepNext/>
        <w:rPr>
          <w:b/>
          <w:sz w:val="28"/>
          <w:szCs w:val="28"/>
        </w:rPr>
      </w:pPr>
      <w:r w:rsidRPr="002F0932">
        <w:rPr>
          <w:b/>
          <w:sz w:val="28"/>
          <w:szCs w:val="28"/>
        </w:rPr>
        <w:t xml:space="preserve">22-111 – </w:t>
      </w:r>
      <w:r w:rsidRPr="002F0932">
        <w:rPr>
          <w:b/>
          <w:sz w:val="28"/>
          <w:szCs w:val="28"/>
          <w:u w:val="single"/>
        </w:rPr>
        <w:t>Challenges</w:t>
      </w:r>
    </w:p>
    <w:p w:rsidR="00590AE6" w:rsidRPr="002F0932" w:rsidRDefault="00590AE6" w:rsidP="003E3994">
      <w:pPr>
        <w:keepNext/>
        <w:ind w:left="720" w:hanging="720"/>
        <w:rPr>
          <w:sz w:val="28"/>
          <w:szCs w:val="28"/>
        </w:rPr>
      </w:pPr>
    </w:p>
    <w:p w:rsidR="00590AE6" w:rsidRPr="002F0932" w:rsidRDefault="00590AE6" w:rsidP="003E3994">
      <w:pPr>
        <w:keepNext/>
        <w:ind w:left="720" w:hanging="720"/>
        <w:rPr>
          <w:sz w:val="28"/>
          <w:szCs w:val="28"/>
        </w:rPr>
      </w:pPr>
      <w:r w:rsidRPr="002F0932">
        <w:rPr>
          <w:i/>
          <w:sz w:val="28"/>
          <w:szCs w:val="28"/>
        </w:rPr>
        <w:t>Hard Rock Holdings v. NLRB</w:t>
      </w:r>
      <w:r w:rsidRPr="002F0932">
        <w:rPr>
          <w:sz w:val="28"/>
          <w:szCs w:val="28"/>
        </w:rPr>
        <w:t>, 672 F3d 1117 (DC Cir. 2012).  The failure of the union to challenge the inclusion of a name of the Excelsior list did not deprive it of the right to challenge the vote at the election.</w:t>
      </w:r>
    </w:p>
    <w:p w:rsidR="00590AE6" w:rsidRDefault="00590AE6" w:rsidP="00590AE6">
      <w:pPr>
        <w:ind w:left="720" w:hanging="720"/>
        <w:rPr>
          <w:sz w:val="28"/>
          <w:szCs w:val="28"/>
        </w:rPr>
      </w:pPr>
    </w:p>
    <w:p w:rsidR="00A76726" w:rsidRDefault="00A76726" w:rsidP="00590AE6">
      <w:pPr>
        <w:ind w:left="720" w:hanging="720"/>
        <w:rPr>
          <w:sz w:val="28"/>
          <w:szCs w:val="28"/>
        </w:rPr>
      </w:pPr>
      <w:r>
        <w:rPr>
          <w:i/>
          <w:sz w:val="28"/>
          <w:szCs w:val="28"/>
        </w:rPr>
        <w:t>New Century Transportation</w:t>
      </w:r>
      <w:r>
        <w:rPr>
          <w:sz w:val="28"/>
          <w:szCs w:val="28"/>
        </w:rPr>
        <w:t>, 04 RC 115860 (Nov. 12, 2014).  In this unpublished decision a Board majority found that the conduct of the Board agent did not warrant setting aside the election.  The agent failed to enter pertinent information on the challenge envelope at the time and later filled it in</w:t>
      </w:r>
      <w:r w:rsidR="00D00E3C">
        <w:rPr>
          <w:sz w:val="28"/>
          <w:szCs w:val="28"/>
        </w:rPr>
        <w:t xml:space="preserve"> </w:t>
      </w:r>
      <w:r w:rsidR="007F224F">
        <w:rPr>
          <w:sz w:val="28"/>
          <w:szCs w:val="28"/>
        </w:rPr>
        <w:t xml:space="preserve">at </w:t>
      </w:r>
      <w:r w:rsidR="00D00E3C">
        <w:rPr>
          <w:sz w:val="28"/>
          <w:szCs w:val="28"/>
        </w:rPr>
        <w:t>the office.</w:t>
      </w:r>
    </w:p>
    <w:p w:rsidR="00D00E3C" w:rsidRDefault="00D00E3C" w:rsidP="00590AE6">
      <w:pPr>
        <w:ind w:left="720" w:hanging="720"/>
        <w:rPr>
          <w:sz w:val="28"/>
          <w:szCs w:val="28"/>
        </w:rPr>
      </w:pPr>
    </w:p>
    <w:p w:rsidR="00D00E3C" w:rsidRDefault="00D00E3C" w:rsidP="00590AE6">
      <w:pPr>
        <w:ind w:left="720" w:hanging="720"/>
        <w:rPr>
          <w:sz w:val="28"/>
          <w:szCs w:val="28"/>
        </w:rPr>
      </w:pPr>
      <w:proofErr w:type="gramStart"/>
      <w:r>
        <w:rPr>
          <w:i/>
          <w:sz w:val="28"/>
          <w:szCs w:val="28"/>
        </w:rPr>
        <w:lastRenderedPageBreak/>
        <w:t>Europa Auto</w:t>
      </w:r>
      <w:r w:rsidR="00F229E3">
        <w:rPr>
          <w:i/>
          <w:sz w:val="28"/>
          <w:szCs w:val="28"/>
        </w:rPr>
        <w:t xml:space="preserve"> Imports</w:t>
      </w:r>
      <w:r>
        <w:rPr>
          <w:i/>
          <w:sz w:val="28"/>
          <w:szCs w:val="28"/>
        </w:rPr>
        <w:t xml:space="preserve"> d/b/a Mercedes Benz of San Diego v. NLRB</w:t>
      </w:r>
      <w:r>
        <w:rPr>
          <w:sz w:val="28"/>
          <w:szCs w:val="28"/>
        </w:rPr>
        <w:t>, 576 Fed Appx 1 (DC Cir. 2014)</w:t>
      </w:r>
      <w:r w:rsidR="008D72DB">
        <w:rPr>
          <w:sz w:val="28"/>
          <w:szCs w:val="28"/>
        </w:rPr>
        <w:t xml:space="preserve"> enforcing 357 NLRB No. 114</w:t>
      </w:r>
      <w:r>
        <w:rPr>
          <w:sz w:val="28"/>
          <w:szCs w:val="28"/>
        </w:rPr>
        <w:t>.</w:t>
      </w:r>
      <w:proofErr w:type="gramEnd"/>
      <w:r>
        <w:rPr>
          <w:sz w:val="28"/>
          <w:szCs w:val="28"/>
        </w:rPr>
        <w:t xml:space="preserve">  Employer filed objections to election based on voting by two employees.  Court held that challenges to voting must be made prior to the actual casting of ballots.</w:t>
      </w:r>
    </w:p>
    <w:p w:rsidR="00D00E3C" w:rsidRDefault="00D00E3C" w:rsidP="00590AE6">
      <w:pPr>
        <w:ind w:left="720" w:hanging="720"/>
        <w:rPr>
          <w:sz w:val="28"/>
          <w:szCs w:val="28"/>
        </w:rPr>
      </w:pPr>
    </w:p>
    <w:p w:rsidR="00D00E3C" w:rsidRPr="00CB2F9D" w:rsidRDefault="00CB2F9D" w:rsidP="00590AE6">
      <w:pPr>
        <w:ind w:left="720" w:hanging="720"/>
        <w:rPr>
          <w:b/>
          <w:sz w:val="28"/>
          <w:szCs w:val="28"/>
        </w:rPr>
      </w:pPr>
      <w:r>
        <w:rPr>
          <w:b/>
          <w:sz w:val="28"/>
          <w:szCs w:val="28"/>
        </w:rPr>
        <w:t xml:space="preserve">22-113 – </w:t>
      </w:r>
      <w:r w:rsidRPr="00CB2F9D">
        <w:rPr>
          <w:b/>
          <w:sz w:val="28"/>
          <w:szCs w:val="28"/>
          <w:u w:val="single"/>
        </w:rPr>
        <w:t>Tally of Ballots</w:t>
      </w:r>
    </w:p>
    <w:p w:rsidR="00A76726" w:rsidRDefault="00A76726" w:rsidP="00590AE6">
      <w:pPr>
        <w:ind w:left="720" w:hanging="720"/>
        <w:rPr>
          <w:sz w:val="28"/>
          <w:szCs w:val="28"/>
        </w:rPr>
      </w:pPr>
    </w:p>
    <w:p w:rsidR="00CB2F9D" w:rsidRPr="00CB2F9D" w:rsidRDefault="00CB2F9D" w:rsidP="00590AE6">
      <w:pPr>
        <w:ind w:left="720" w:hanging="720"/>
        <w:rPr>
          <w:sz w:val="28"/>
          <w:szCs w:val="28"/>
        </w:rPr>
      </w:pPr>
      <w:proofErr w:type="spellStart"/>
      <w:r>
        <w:rPr>
          <w:i/>
          <w:sz w:val="28"/>
          <w:szCs w:val="28"/>
        </w:rPr>
        <w:t>Tekweld</w:t>
      </w:r>
      <w:proofErr w:type="spellEnd"/>
      <w:r>
        <w:rPr>
          <w:i/>
          <w:sz w:val="28"/>
          <w:szCs w:val="28"/>
        </w:rPr>
        <w:t xml:space="preserve"> Solutions</w:t>
      </w:r>
      <w:r>
        <w:rPr>
          <w:sz w:val="28"/>
          <w:szCs w:val="28"/>
        </w:rPr>
        <w:t xml:space="preserve">, 29 RC 099621 (November 3, 2014).  In this unpublished Order, the Board considered objections to a revised Tally of Ballots.  It held that objections to a revised Tally should serve as a basis for an investigation only of the circumstances leading up to and surrounding the revised count not those involving the election itself.  See Section 11392.2(c) of the </w:t>
      </w:r>
      <w:proofErr w:type="spellStart"/>
      <w:r w:rsidR="008F5182">
        <w:rPr>
          <w:sz w:val="28"/>
          <w:szCs w:val="28"/>
        </w:rPr>
        <w:t>Casehandling</w:t>
      </w:r>
      <w:proofErr w:type="spellEnd"/>
      <w:r>
        <w:rPr>
          <w:sz w:val="28"/>
          <w:szCs w:val="28"/>
        </w:rPr>
        <w:t xml:space="preserve"> Mineral.  See also Sec. 24-</w:t>
      </w:r>
      <w:r w:rsidR="007F224F">
        <w:rPr>
          <w:sz w:val="28"/>
          <w:szCs w:val="28"/>
        </w:rPr>
        <w:t>11</w:t>
      </w:r>
      <w:r>
        <w:rPr>
          <w:sz w:val="28"/>
          <w:szCs w:val="28"/>
        </w:rPr>
        <w:t>0.</w:t>
      </w:r>
    </w:p>
    <w:p w:rsidR="00CB2F9D" w:rsidRDefault="00CB2F9D" w:rsidP="00590AE6">
      <w:pPr>
        <w:ind w:left="720" w:hanging="720"/>
        <w:rPr>
          <w:sz w:val="28"/>
          <w:szCs w:val="28"/>
        </w:rPr>
      </w:pPr>
    </w:p>
    <w:p w:rsidR="00CB2F9D" w:rsidRPr="00CB2F9D" w:rsidRDefault="00CB2F9D" w:rsidP="00CB2F9D">
      <w:pPr>
        <w:rPr>
          <w:b/>
          <w:sz w:val="28"/>
          <w:szCs w:val="28"/>
        </w:rPr>
      </w:pPr>
      <w:r w:rsidRPr="00CB2F9D">
        <w:rPr>
          <w:b/>
          <w:sz w:val="28"/>
          <w:szCs w:val="28"/>
        </w:rPr>
        <w:t xml:space="preserve">22-115 – </w:t>
      </w:r>
      <w:r w:rsidRPr="00CB2F9D">
        <w:rPr>
          <w:b/>
          <w:sz w:val="28"/>
          <w:szCs w:val="28"/>
          <w:u w:val="single"/>
        </w:rPr>
        <w:t>Resolution of Challenges</w:t>
      </w:r>
    </w:p>
    <w:p w:rsidR="00CB2F9D" w:rsidRDefault="00CB2F9D" w:rsidP="00590AE6">
      <w:pPr>
        <w:ind w:left="720" w:hanging="720"/>
        <w:rPr>
          <w:sz w:val="28"/>
          <w:szCs w:val="28"/>
        </w:rPr>
      </w:pPr>
    </w:p>
    <w:p w:rsidR="00CB2F9D" w:rsidRDefault="00CB2F9D" w:rsidP="00590AE6">
      <w:pPr>
        <w:ind w:left="720" w:hanging="720"/>
        <w:rPr>
          <w:sz w:val="28"/>
          <w:szCs w:val="28"/>
        </w:rPr>
      </w:pPr>
      <w:proofErr w:type="spellStart"/>
      <w:proofErr w:type="gramStart"/>
      <w:r>
        <w:rPr>
          <w:i/>
          <w:sz w:val="28"/>
          <w:szCs w:val="28"/>
        </w:rPr>
        <w:t>Unifirst</w:t>
      </w:r>
      <w:proofErr w:type="spellEnd"/>
      <w:r>
        <w:rPr>
          <w:i/>
          <w:sz w:val="28"/>
          <w:szCs w:val="28"/>
        </w:rPr>
        <w:t xml:space="preserve"> Corporation</w:t>
      </w:r>
      <w:r w:rsidRPr="00CB2F9D">
        <w:rPr>
          <w:sz w:val="28"/>
          <w:szCs w:val="28"/>
        </w:rPr>
        <w:t>, 361 NLRB No. 1 (2014).</w:t>
      </w:r>
      <w:proofErr w:type="gramEnd"/>
      <w:r w:rsidRPr="00CB2F9D">
        <w:rPr>
          <w:sz w:val="28"/>
          <w:szCs w:val="28"/>
        </w:rPr>
        <w:t xml:space="preserve">  The proper procedure </w:t>
      </w:r>
      <w:r>
        <w:rPr>
          <w:sz w:val="28"/>
          <w:szCs w:val="28"/>
        </w:rPr>
        <w:t>for processing a post-election challenge/objection case is to resolve the status of the challenged ballots before determining whether the election should be set aside</w:t>
      </w:r>
      <w:r w:rsidR="007E16EA">
        <w:rPr>
          <w:sz w:val="28"/>
          <w:szCs w:val="28"/>
        </w:rPr>
        <w:t>.</w:t>
      </w:r>
      <w:r>
        <w:rPr>
          <w:sz w:val="28"/>
          <w:szCs w:val="28"/>
        </w:rPr>
        <w:t xml:space="preserve">  See also </w:t>
      </w:r>
      <w:r w:rsidRPr="00CB2F9D">
        <w:rPr>
          <w:i/>
          <w:sz w:val="28"/>
          <w:szCs w:val="28"/>
        </w:rPr>
        <w:t>PSQ Inc.</w:t>
      </w:r>
      <w:r>
        <w:rPr>
          <w:sz w:val="28"/>
          <w:szCs w:val="28"/>
        </w:rPr>
        <w:t>, 4 RC 112179 (July 1, 2014)</w:t>
      </w:r>
      <w:r w:rsidR="003A6492">
        <w:rPr>
          <w:sz w:val="28"/>
          <w:szCs w:val="28"/>
        </w:rPr>
        <w:t>,</w:t>
      </w:r>
      <w:r>
        <w:rPr>
          <w:sz w:val="28"/>
          <w:szCs w:val="28"/>
        </w:rPr>
        <w:t xml:space="preserve"> an unpublished decision.</w:t>
      </w:r>
    </w:p>
    <w:p w:rsidR="002020DF" w:rsidRDefault="002020DF" w:rsidP="00590AE6">
      <w:pPr>
        <w:ind w:left="720" w:hanging="720"/>
        <w:rPr>
          <w:sz w:val="28"/>
          <w:szCs w:val="28"/>
        </w:rPr>
      </w:pPr>
    </w:p>
    <w:p w:rsidR="005102D2" w:rsidRDefault="002020DF" w:rsidP="005102D2">
      <w:pPr>
        <w:ind w:left="720" w:hanging="720"/>
        <w:rPr>
          <w:sz w:val="28"/>
          <w:szCs w:val="28"/>
        </w:rPr>
      </w:pPr>
      <w:proofErr w:type="gramStart"/>
      <w:r>
        <w:rPr>
          <w:i/>
          <w:sz w:val="28"/>
          <w:szCs w:val="28"/>
        </w:rPr>
        <w:t>*</w:t>
      </w:r>
      <w:proofErr w:type="spellStart"/>
      <w:r>
        <w:rPr>
          <w:i/>
          <w:sz w:val="28"/>
          <w:szCs w:val="28"/>
        </w:rPr>
        <w:t>Circo</w:t>
      </w:r>
      <w:proofErr w:type="spellEnd"/>
      <w:r>
        <w:rPr>
          <w:i/>
          <w:sz w:val="28"/>
          <w:szCs w:val="28"/>
        </w:rPr>
        <w:t xml:space="preserve"> Bar</w:t>
      </w:r>
      <w:r>
        <w:rPr>
          <w:sz w:val="28"/>
          <w:szCs w:val="28"/>
        </w:rPr>
        <w:t>, 362 NLRB No. 75 (2015).</w:t>
      </w:r>
      <w:proofErr w:type="gramEnd"/>
      <w:r w:rsidR="002507EE">
        <w:rPr>
          <w:sz w:val="28"/>
          <w:szCs w:val="28"/>
        </w:rPr>
        <w:t xml:space="preserve">  See Sec. 20-100, above.</w:t>
      </w:r>
    </w:p>
    <w:p w:rsidR="005102D2" w:rsidRDefault="005102D2" w:rsidP="005102D2">
      <w:pPr>
        <w:ind w:left="720" w:hanging="720"/>
        <w:rPr>
          <w:sz w:val="28"/>
          <w:szCs w:val="28"/>
        </w:rPr>
      </w:pPr>
    </w:p>
    <w:p w:rsidR="005102D2" w:rsidRPr="002020DF" w:rsidRDefault="005102D2" w:rsidP="005102D2">
      <w:pPr>
        <w:ind w:left="720" w:hanging="720"/>
        <w:rPr>
          <w:sz w:val="28"/>
          <w:szCs w:val="28"/>
        </w:rPr>
      </w:pPr>
      <w:r>
        <w:rPr>
          <w:i/>
          <w:sz w:val="28"/>
          <w:szCs w:val="28"/>
        </w:rPr>
        <w:t>*Y-Tech Services, Inc.</w:t>
      </w:r>
      <w:r>
        <w:rPr>
          <w:sz w:val="28"/>
          <w:szCs w:val="28"/>
        </w:rPr>
        <w:t>, 362 NLRB No. 7 (2015).  See Sec. 24-425, infra.</w:t>
      </w:r>
    </w:p>
    <w:p w:rsidR="00CB2F9D" w:rsidRDefault="00CB2F9D" w:rsidP="00590AE6">
      <w:pPr>
        <w:ind w:left="720" w:hanging="720"/>
        <w:rPr>
          <w:sz w:val="28"/>
          <w:szCs w:val="28"/>
        </w:rPr>
      </w:pPr>
    </w:p>
    <w:p w:rsidR="004814D4" w:rsidRPr="002F0932" w:rsidRDefault="004814D4" w:rsidP="004814D4">
      <w:pPr>
        <w:rPr>
          <w:b/>
          <w:sz w:val="28"/>
          <w:szCs w:val="28"/>
        </w:rPr>
      </w:pPr>
      <w:r w:rsidRPr="002F0932">
        <w:rPr>
          <w:b/>
          <w:sz w:val="28"/>
          <w:szCs w:val="28"/>
        </w:rPr>
        <w:t xml:space="preserve">22-118 – </w:t>
      </w:r>
      <w:r w:rsidRPr="002F0932">
        <w:rPr>
          <w:b/>
          <w:sz w:val="28"/>
          <w:szCs w:val="28"/>
          <w:u w:val="single"/>
        </w:rPr>
        <w:t>Hearing on Objections</w:t>
      </w:r>
    </w:p>
    <w:p w:rsidR="004814D4" w:rsidRPr="002F0932" w:rsidRDefault="004814D4" w:rsidP="006A5D03">
      <w:pPr>
        <w:ind w:left="720" w:hanging="720"/>
        <w:rPr>
          <w:i/>
          <w:sz w:val="28"/>
          <w:szCs w:val="28"/>
        </w:rPr>
      </w:pPr>
    </w:p>
    <w:p w:rsidR="002B0845" w:rsidRDefault="002B0845" w:rsidP="006A5D03">
      <w:pPr>
        <w:ind w:left="720" w:hanging="720"/>
        <w:rPr>
          <w:sz w:val="28"/>
          <w:szCs w:val="28"/>
        </w:rPr>
      </w:pPr>
      <w:r w:rsidRPr="002F0932">
        <w:rPr>
          <w:i/>
          <w:sz w:val="28"/>
          <w:szCs w:val="28"/>
        </w:rPr>
        <w:t>NLRB v. New Country Audi</w:t>
      </w:r>
      <w:r w:rsidRPr="002F0932">
        <w:rPr>
          <w:sz w:val="28"/>
          <w:szCs w:val="28"/>
        </w:rPr>
        <w:t>, 448 Fed Appx 155 (2</w:t>
      </w:r>
      <w:r w:rsidRPr="002F0932">
        <w:rPr>
          <w:sz w:val="28"/>
          <w:szCs w:val="28"/>
          <w:vertAlign w:val="superscript"/>
        </w:rPr>
        <w:t>nd</w:t>
      </w:r>
      <w:r w:rsidRPr="002F0932">
        <w:rPr>
          <w:sz w:val="28"/>
          <w:szCs w:val="28"/>
        </w:rPr>
        <w:t xml:space="preserve"> Cir. 2012).  Employer did not present evidence of substantial and </w:t>
      </w:r>
      <w:r w:rsidR="001624BA" w:rsidRPr="002F0932">
        <w:rPr>
          <w:sz w:val="28"/>
          <w:szCs w:val="28"/>
        </w:rPr>
        <w:t>material factual issues sufficient to warrant a hearing on its objections.</w:t>
      </w:r>
    </w:p>
    <w:p w:rsidR="00CB2F9D" w:rsidRDefault="00CB2F9D" w:rsidP="006A5D03">
      <w:pPr>
        <w:ind w:left="720" w:hanging="720"/>
        <w:rPr>
          <w:sz w:val="28"/>
          <w:szCs w:val="28"/>
        </w:rPr>
      </w:pPr>
    </w:p>
    <w:p w:rsidR="00CB2F9D" w:rsidRPr="00CB2F9D" w:rsidRDefault="008F5182" w:rsidP="00CB2F9D">
      <w:pPr>
        <w:ind w:left="720" w:hanging="720"/>
        <w:rPr>
          <w:sz w:val="28"/>
          <w:szCs w:val="28"/>
        </w:rPr>
      </w:pPr>
      <w:r>
        <w:rPr>
          <w:i/>
          <w:sz w:val="28"/>
          <w:szCs w:val="28"/>
        </w:rPr>
        <w:t>Volkswagen</w:t>
      </w:r>
      <w:r w:rsidR="00CB2F9D">
        <w:rPr>
          <w:i/>
          <w:sz w:val="28"/>
          <w:szCs w:val="28"/>
        </w:rPr>
        <w:t xml:space="preserve"> Group of North America</w:t>
      </w:r>
      <w:r w:rsidR="00CB2F9D">
        <w:rPr>
          <w:sz w:val="28"/>
          <w:szCs w:val="28"/>
        </w:rPr>
        <w:t>, 10 RM 121704</w:t>
      </w:r>
      <w:r w:rsidR="007E16EA">
        <w:rPr>
          <w:sz w:val="28"/>
          <w:szCs w:val="28"/>
        </w:rPr>
        <w:t xml:space="preserve"> (Apr. 16, 2014)</w:t>
      </w:r>
      <w:r w:rsidR="00CB2F9D">
        <w:rPr>
          <w:sz w:val="28"/>
          <w:szCs w:val="28"/>
        </w:rPr>
        <w:t xml:space="preserve">.  In </w:t>
      </w:r>
      <w:r w:rsidR="007F224F">
        <w:rPr>
          <w:sz w:val="28"/>
          <w:szCs w:val="28"/>
        </w:rPr>
        <w:t xml:space="preserve">the </w:t>
      </w:r>
      <w:r w:rsidR="00CB2F9D">
        <w:rPr>
          <w:sz w:val="28"/>
          <w:szCs w:val="28"/>
        </w:rPr>
        <w:t>“unique circumstance</w:t>
      </w:r>
      <w:r w:rsidR="007F224F">
        <w:rPr>
          <w:sz w:val="28"/>
          <w:szCs w:val="28"/>
        </w:rPr>
        <w:t>s</w:t>
      </w:r>
      <w:r w:rsidR="00CB2F9D">
        <w:rPr>
          <w:sz w:val="28"/>
          <w:szCs w:val="28"/>
        </w:rPr>
        <w:t xml:space="preserve"> of this case” the Board permitted seven employees and a corporation to participate in a hearing </w:t>
      </w:r>
      <w:r w:rsidR="007F224F">
        <w:rPr>
          <w:sz w:val="28"/>
          <w:szCs w:val="28"/>
        </w:rPr>
        <w:t xml:space="preserve">on </w:t>
      </w:r>
      <w:r w:rsidR="00CB2F9D">
        <w:rPr>
          <w:sz w:val="28"/>
          <w:szCs w:val="28"/>
        </w:rPr>
        <w:t>the union</w:t>
      </w:r>
      <w:r w:rsidR="00F229E3">
        <w:rPr>
          <w:sz w:val="28"/>
          <w:szCs w:val="28"/>
        </w:rPr>
        <w:t>’</w:t>
      </w:r>
      <w:r w:rsidR="00CB2F9D">
        <w:rPr>
          <w:sz w:val="28"/>
          <w:szCs w:val="28"/>
        </w:rPr>
        <w:t>s objections for the limited purposes of (1) offering evidence in opposition to the objections, (2) cross-examining witnesses and (3) filing briefs.</w:t>
      </w:r>
    </w:p>
    <w:p w:rsidR="00CB2F9D" w:rsidRDefault="00CB2F9D" w:rsidP="00CB2F9D">
      <w:pPr>
        <w:rPr>
          <w:b/>
          <w:sz w:val="28"/>
          <w:szCs w:val="28"/>
        </w:rPr>
      </w:pPr>
    </w:p>
    <w:p w:rsidR="00EF0AD2" w:rsidRDefault="00EF0AD2" w:rsidP="00CB2F9D">
      <w:pPr>
        <w:rPr>
          <w:b/>
          <w:sz w:val="28"/>
          <w:szCs w:val="28"/>
        </w:rPr>
      </w:pPr>
    </w:p>
    <w:p w:rsidR="00EF0AD2" w:rsidRDefault="00EF0AD2" w:rsidP="00CB2F9D">
      <w:pPr>
        <w:rPr>
          <w:b/>
          <w:sz w:val="28"/>
          <w:szCs w:val="28"/>
        </w:rPr>
      </w:pPr>
    </w:p>
    <w:p w:rsidR="00CB2F9D" w:rsidRDefault="00CB2F9D" w:rsidP="00CB2F9D">
      <w:pPr>
        <w:rPr>
          <w:b/>
          <w:sz w:val="28"/>
          <w:szCs w:val="28"/>
          <w:u w:val="single"/>
        </w:rPr>
      </w:pPr>
      <w:r w:rsidRPr="002F0932">
        <w:rPr>
          <w:b/>
          <w:sz w:val="28"/>
          <w:szCs w:val="28"/>
        </w:rPr>
        <w:lastRenderedPageBreak/>
        <w:t xml:space="preserve">22-118(a) - </w:t>
      </w:r>
      <w:r w:rsidRPr="00CB2F9D">
        <w:rPr>
          <w:b/>
          <w:sz w:val="28"/>
          <w:szCs w:val="28"/>
          <w:u w:val="single"/>
        </w:rPr>
        <w:t>Hearing on Objections – Subpoenas</w:t>
      </w:r>
    </w:p>
    <w:p w:rsidR="00CB2F9D" w:rsidRPr="002F0932" w:rsidRDefault="00CB2F9D" w:rsidP="00CB2F9D">
      <w:pPr>
        <w:rPr>
          <w:b/>
          <w:sz w:val="28"/>
          <w:szCs w:val="28"/>
        </w:rPr>
      </w:pPr>
    </w:p>
    <w:p w:rsidR="00CB2F9D" w:rsidRDefault="00CB2F9D" w:rsidP="00CB2F9D">
      <w:pPr>
        <w:ind w:left="720" w:hanging="720"/>
        <w:rPr>
          <w:sz w:val="28"/>
          <w:szCs w:val="28"/>
        </w:rPr>
      </w:pPr>
      <w:r w:rsidRPr="002F0932">
        <w:rPr>
          <w:i/>
          <w:sz w:val="28"/>
          <w:szCs w:val="28"/>
        </w:rPr>
        <w:t xml:space="preserve">800 River Road Operating Company d/b/a </w:t>
      </w:r>
      <w:proofErr w:type="spellStart"/>
      <w:r w:rsidRPr="002F0932">
        <w:rPr>
          <w:i/>
          <w:sz w:val="28"/>
          <w:szCs w:val="28"/>
        </w:rPr>
        <w:t>Woodwest</w:t>
      </w:r>
      <w:proofErr w:type="spellEnd"/>
      <w:r w:rsidRPr="002F0932">
        <w:rPr>
          <w:i/>
          <w:sz w:val="28"/>
          <w:szCs w:val="28"/>
        </w:rPr>
        <w:t xml:space="preserve"> Health Care Center</w:t>
      </w:r>
      <w:r w:rsidRPr="002F0932">
        <w:rPr>
          <w:sz w:val="28"/>
          <w:szCs w:val="28"/>
        </w:rPr>
        <w:t>, 3</w:t>
      </w:r>
      <w:r w:rsidR="007E16EA">
        <w:rPr>
          <w:sz w:val="28"/>
          <w:szCs w:val="28"/>
        </w:rPr>
        <w:t>5</w:t>
      </w:r>
      <w:r w:rsidRPr="002F0932">
        <w:rPr>
          <w:sz w:val="28"/>
          <w:szCs w:val="28"/>
        </w:rPr>
        <w:t>9 NLRB No. 48</w:t>
      </w:r>
      <w:r w:rsidR="007E16EA">
        <w:rPr>
          <w:sz w:val="28"/>
          <w:szCs w:val="28"/>
        </w:rPr>
        <w:t xml:space="preserve">, affirmed </w:t>
      </w:r>
      <w:r w:rsidR="00475212">
        <w:rPr>
          <w:sz w:val="28"/>
          <w:szCs w:val="28"/>
        </w:rPr>
        <w:t xml:space="preserve">in </w:t>
      </w:r>
      <w:r w:rsidR="007E16EA">
        <w:rPr>
          <w:sz w:val="28"/>
          <w:szCs w:val="28"/>
        </w:rPr>
        <w:t>361 NLRB No. 117 (2014)</w:t>
      </w:r>
      <w:r w:rsidRPr="002F0932">
        <w:rPr>
          <w:sz w:val="28"/>
          <w:szCs w:val="28"/>
        </w:rPr>
        <w:t>.  On the second day of a hearing on objections, the hearing officer refused to permit the employer to present testimony from eight subpoenaed witnes</w:t>
      </w:r>
      <w:r>
        <w:rPr>
          <w:sz w:val="28"/>
          <w:szCs w:val="28"/>
        </w:rPr>
        <w:t xml:space="preserve">ses.  He also refused to issue </w:t>
      </w:r>
      <w:r w:rsidRPr="002F0932">
        <w:rPr>
          <w:sz w:val="28"/>
          <w:szCs w:val="28"/>
        </w:rPr>
        <w:t>six additional subpoenas.  On the first two days of hearing the employer presented 10 witnesses, none of whom had firsthand knowledge that supported the employer</w:t>
      </w:r>
      <w:r w:rsidR="00475212">
        <w:rPr>
          <w:sz w:val="28"/>
          <w:szCs w:val="28"/>
        </w:rPr>
        <w:t>’</w:t>
      </w:r>
      <w:r w:rsidRPr="002F0932">
        <w:rPr>
          <w:sz w:val="28"/>
          <w:szCs w:val="28"/>
        </w:rPr>
        <w:t xml:space="preserve">s objections.  The hearing officer refused to allow the additional testimony because the employer could not make an offer of proof that the testimony would support the objections.  </w:t>
      </w:r>
    </w:p>
    <w:p w:rsidR="00CB2F9D" w:rsidRPr="002F0932" w:rsidRDefault="00CB2F9D" w:rsidP="00CB2F9D">
      <w:pPr>
        <w:ind w:left="720" w:hanging="720"/>
        <w:rPr>
          <w:sz w:val="28"/>
          <w:szCs w:val="28"/>
        </w:rPr>
      </w:pPr>
    </w:p>
    <w:p w:rsidR="00CB2F9D" w:rsidRDefault="00CB2F9D" w:rsidP="00CB2F9D">
      <w:pPr>
        <w:ind w:left="720" w:firstLine="720"/>
        <w:rPr>
          <w:sz w:val="28"/>
          <w:szCs w:val="28"/>
        </w:rPr>
      </w:pPr>
      <w:r w:rsidRPr="002F0932">
        <w:rPr>
          <w:sz w:val="28"/>
          <w:szCs w:val="28"/>
        </w:rPr>
        <w:t xml:space="preserve">The Board found that the hearing officer erred in not issuing the requested subpoenas but concluded that the error was harmless as it was reasonable to conclude that the hearing officer would, as with the other witnesses have precluded testimony from them in these circumstances.  The Board certified the union. </w:t>
      </w:r>
    </w:p>
    <w:p w:rsidR="00CB2F9D" w:rsidRPr="002F0932" w:rsidRDefault="00CB2F9D" w:rsidP="00CB2F9D">
      <w:pPr>
        <w:ind w:left="720" w:firstLine="720"/>
        <w:rPr>
          <w:sz w:val="28"/>
          <w:szCs w:val="28"/>
        </w:rPr>
      </w:pPr>
    </w:p>
    <w:p w:rsidR="00CB2F9D" w:rsidRPr="002F0932" w:rsidRDefault="00CB2F9D" w:rsidP="00CB2F9D">
      <w:pPr>
        <w:ind w:left="720" w:firstLine="720"/>
        <w:rPr>
          <w:sz w:val="28"/>
          <w:szCs w:val="28"/>
        </w:rPr>
      </w:pPr>
      <w:r w:rsidRPr="002F0932">
        <w:rPr>
          <w:sz w:val="28"/>
          <w:szCs w:val="28"/>
        </w:rPr>
        <w:t>Thereafter, the Employer filed a motion to reopen the record to present newly discovered evidence, evidence discovered when it re-interviewed witnesses after the Board certification of the Union.</w:t>
      </w:r>
    </w:p>
    <w:p w:rsidR="00CB2F9D" w:rsidRPr="002F0932" w:rsidRDefault="00CB2F9D" w:rsidP="00CB2F9D">
      <w:pPr>
        <w:ind w:left="720"/>
        <w:rPr>
          <w:sz w:val="28"/>
          <w:szCs w:val="28"/>
        </w:rPr>
      </w:pPr>
      <w:r w:rsidRPr="002F0932">
        <w:rPr>
          <w:sz w:val="28"/>
          <w:szCs w:val="28"/>
        </w:rPr>
        <w:t>In an unpublished order dated May 31, 2013, the Board denied the motion as not meeting the standards of Section 102.65 (e)(1) of the Boards Rules.</w:t>
      </w:r>
    </w:p>
    <w:p w:rsidR="00CB2F9D" w:rsidRDefault="00CB2F9D" w:rsidP="00CB2F9D">
      <w:pPr>
        <w:ind w:left="720" w:hanging="720"/>
        <w:rPr>
          <w:sz w:val="28"/>
          <w:szCs w:val="28"/>
        </w:rPr>
      </w:pPr>
    </w:p>
    <w:p w:rsidR="009F7BF8" w:rsidRDefault="009F7BF8" w:rsidP="008D72DB">
      <w:pPr>
        <w:keepNext/>
        <w:ind w:left="720" w:hanging="720"/>
        <w:rPr>
          <w:b/>
          <w:sz w:val="28"/>
          <w:szCs w:val="28"/>
          <w:u w:val="single"/>
        </w:rPr>
      </w:pPr>
      <w:r w:rsidRPr="009F7BF8">
        <w:rPr>
          <w:b/>
          <w:sz w:val="28"/>
          <w:szCs w:val="28"/>
        </w:rPr>
        <w:t xml:space="preserve">22-120 – </w:t>
      </w:r>
      <w:r w:rsidRPr="009F7BF8">
        <w:rPr>
          <w:b/>
          <w:sz w:val="28"/>
          <w:szCs w:val="28"/>
          <w:u w:val="single"/>
        </w:rPr>
        <w:t>Rerun Elections</w:t>
      </w:r>
    </w:p>
    <w:p w:rsidR="009F7BF8" w:rsidRPr="009F7BF8" w:rsidRDefault="009F7BF8" w:rsidP="008D72DB">
      <w:pPr>
        <w:keepNext/>
        <w:ind w:left="720" w:hanging="720"/>
        <w:rPr>
          <w:sz w:val="28"/>
          <w:szCs w:val="28"/>
        </w:rPr>
      </w:pPr>
    </w:p>
    <w:p w:rsidR="009F7BF8" w:rsidRPr="009F7BF8" w:rsidRDefault="009F7BF8" w:rsidP="008D72DB">
      <w:pPr>
        <w:keepNext/>
        <w:ind w:left="720" w:hanging="720"/>
        <w:rPr>
          <w:sz w:val="28"/>
          <w:szCs w:val="28"/>
        </w:rPr>
      </w:pPr>
      <w:r>
        <w:rPr>
          <w:i/>
          <w:sz w:val="28"/>
          <w:szCs w:val="28"/>
        </w:rPr>
        <w:t>Heartland Human Services v. NLRB</w:t>
      </w:r>
      <w:r>
        <w:rPr>
          <w:sz w:val="28"/>
          <w:szCs w:val="28"/>
        </w:rPr>
        <w:t>, 746 F3d 802 (7</w:t>
      </w:r>
      <w:r w:rsidR="00082D24" w:rsidRPr="00082D24">
        <w:rPr>
          <w:sz w:val="28"/>
          <w:szCs w:val="28"/>
          <w:vertAlign w:val="superscript"/>
        </w:rPr>
        <w:t>th</w:t>
      </w:r>
      <w:r w:rsidR="008778C5">
        <w:rPr>
          <w:sz w:val="28"/>
          <w:szCs w:val="28"/>
        </w:rPr>
        <w:t xml:space="preserve"> Cir.</w:t>
      </w:r>
      <w:r>
        <w:rPr>
          <w:sz w:val="28"/>
          <w:szCs w:val="28"/>
        </w:rPr>
        <w:t xml:space="preserve"> 2014)</w:t>
      </w:r>
      <w:r w:rsidR="008778C5">
        <w:rPr>
          <w:sz w:val="28"/>
          <w:szCs w:val="28"/>
        </w:rPr>
        <w:t>,</w:t>
      </w:r>
      <w:r>
        <w:rPr>
          <w:sz w:val="28"/>
          <w:szCs w:val="28"/>
        </w:rPr>
        <w:t xml:space="preserve"> enforcing 359 NLRB No. 76 (2013).  In this unfair labor practice case, the employer withdrew recognition from the union before the Board resolved the determinative challenge.  The Court enforced the Board’s bargaining order finding that the employer “jumped the gun” by refusing to recognize the union before the new-election ordered by the Board was conducted and its results certified.</w:t>
      </w:r>
    </w:p>
    <w:p w:rsidR="004814D4" w:rsidRPr="002F0932" w:rsidRDefault="004814D4" w:rsidP="004814D4">
      <w:pPr>
        <w:jc w:val="center"/>
        <w:rPr>
          <w:b/>
          <w:sz w:val="28"/>
          <w:szCs w:val="28"/>
        </w:rPr>
      </w:pPr>
    </w:p>
    <w:p w:rsidR="004814D4" w:rsidRPr="002F0932" w:rsidRDefault="004814D4" w:rsidP="004814D4">
      <w:pPr>
        <w:jc w:val="center"/>
        <w:rPr>
          <w:b/>
          <w:sz w:val="28"/>
          <w:szCs w:val="28"/>
        </w:rPr>
      </w:pPr>
      <w:r w:rsidRPr="002F0932">
        <w:rPr>
          <w:b/>
          <w:sz w:val="28"/>
          <w:szCs w:val="28"/>
        </w:rPr>
        <w:t>Chapter 23</w:t>
      </w:r>
    </w:p>
    <w:p w:rsidR="004814D4" w:rsidRPr="002F0932" w:rsidRDefault="004814D4" w:rsidP="004814D4">
      <w:pPr>
        <w:jc w:val="center"/>
        <w:rPr>
          <w:b/>
          <w:sz w:val="28"/>
          <w:szCs w:val="28"/>
        </w:rPr>
      </w:pPr>
      <w:r w:rsidRPr="002F0932">
        <w:rPr>
          <w:b/>
          <w:sz w:val="28"/>
          <w:szCs w:val="28"/>
        </w:rPr>
        <w:t>Voting Eligibility</w:t>
      </w:r>
    </w:p>
    <w:p w:rsidR="001624BA" w:rsidRPr="002F0932" w:rsidRDefault="001624BA" w:rsidP="006A5D03">
      <w:pPr>
        <w:ind w:left="720" w:hanging="720"/>
        <w:rPr>
          <w:sz w:val="28"/>
          <w:szCs w:val="28"/>
        </w:rPr>
      </w:pPr>
    </w:p>
    <w:p w:rsidR="004814D4" w:rsidRPr="002F0932" w:rsidRDefault="004814D4" w:rsidP="004814D4">
      <w:pPr>
        <w:rPr>
          <w:b/>
          <w:sz w:val="28"/>
          <w:szCs w:val="28"/>
        </w:rPr>
      </w:pPr>
      <w:r w:rsidRPr="002F0932">
        <w:rPr>
          <w:b/>
          <w:sz w:val="28"/>
          <w:szCs w:val="28"/>
        </w:rPr>
        <w:t xml:space="preserve">23-111 – </w:t>
      </w:r>
      <w:r w:rsidRPr="002F0932">
        <w:rPr>
          <w:b/>
          <w:sz w:val="28"/>
          <w:szCs w:val="28"/>
          <w:u w:val="single"/>
        </w:rPr>
        <w:t>Newly Hired or Transferred Employees</w:t>
      </w:r>
    </w:p>
    <w:p w:rsidR="004814D4" w:rsidRPr="002F0932" w:rsidRDefault="004814D4" w:rsidP="006A5D03">
      <w:pPr>
        <w:ind w:left="720" w:hanging="720"/>
        <w:rPr>
          <w:i/>
          <w:sz w:val="28"/>
          <w:szCs w:val="28"/>
        </w:rPr>
      </w:pPr>
    </w:p>
    <w:p w:rsidR="001624BA" w:rsidRDefault="001624BA" w:rsidP="006A5D03">
      <w:pPr>
        <w:ind w:left="720" w:hanging="720"/>
        <w:rPr>
          <w:sz w:val="28"/>
          <w:szCs w:val="28"/>
        </w:rPr>
      </w:pPr>
      <w:r w:rsidRPr="002F0932">
        <w:rPr>
          <w:i/>
          <w:sz w:val="28"/>
          <w:szCs w:val="28"/>
        </w:rPr>
        <w:lastRenderedPageBreak/>
        <w:t>NLRB v. Regency Grande Nursing and Rehabilitation Center</w:t>
      </w:r>
      <w:r w:rsidRPr="002F0932">
        <w:rPr>
          <w:sz w:val="28"/>
          <w:szCs w:val="28"/>
        </w:rPr>
        <w:t xml:space="preserve"> 462 Fed Appx 183 (3</w:t>
      </w:r>
      <w:r w:rsidRPr="002F0932">
        <w:rPr>
          <w:sz w:val="28"/>
          <w:szCs w:val="28"/>
          <w:vertAlign w:val="superscript"/>
        </w:rPr>
        <w:t>rd</w:t>
      </w:r>
      <w:r w:rsidRPr="002F0932">
        <w:rPr>
          <w:sz w:val="28"/>
          <w:szCs w:val="28"/>
        </w:rPr>
        <w:t xml:space="preserve"> Cir. 2012).  Court found that employer unlawfully “packed” the unit just prior to election where record showed that many of the “new hires” submitted incomplete employment information, worked fewer hours and did not appear on work schedules.</w:t>
      </w:r>
    </w:p>
    <w:p w:rsidR="00C12CE3" w:rsidRDefault="00C12CE3" w:rsidP="006A5D03">
      <w:pPr>
        <w:ind w:left="720" w:hanging="720"/>
        <w:rPr>
          <w:sz w:val="28"/>
          <w:szCs w:val="28"/>
        </w:rPr>
      </w:pPr>
    </w:p>
    <w:p w:rsidR="00C12CE3" w:rsidRPr="00C12CE3" w:rsidRDefault="00C12CE3" w:rsidP="006A5D03">
      <w:pPr>
        <w:ind w:left="720" w:hanging="720"/>
        <w:rPr>
          <w:sz w:val="28"/>
          <w:szCs w:val="28"/>
          <w:u w:val="single"/>
        </w:rPr>
      </w:pPr>
      <w:proofErr w:type="spellStart"/>
      <w:proofErr w:type="gramStart"/>
      <w:r>
        <w:rPr>
          <w:i/>
          <w:sz w:val="28"/>
          <w:szCs w:val="28"/>
        </w:rPr>
        <w:t>Tekweld</w:t>
      </w:r>
      <w:proofErr w:type="spellEnd"/>
      <w:r>
        <w:rPr>
          <w:i/>
          <w:sz w:val="28"/>
          <w:szCs w:val="28"/>
        </w:rPr>
        <w:t xml:space="preserve"> Solutions, Inc.</w:t>
      </w:r>
      <w:r w:rsidRPr="00EF0AD2">
        <w:rPr>
          <w:sz w:val="28"/>
          <w:szCs w:val="28"/>
        </w:rPr>
        <w:t>, 361 NLRB No. 18 (2014).</w:t>
      </w:r>
      <w:proofErr w:type="gramEnd"/>
      <w:r w:rsidRPr="00EF0AD2">
        <w:rPr>
          <w:sz w:val="28"/>
          <w:szCs w:val="28"/>
        </w:rPr>
        <w:t xml:space="preserve">  See Section 3-700.</w:t>
      </w:r>
    </w:p>
    <w:p w:rsidR="00074FD9" w:rsidRPr="002F0932" w:rsidRDefault="00074FD9" w:rsidP="006A5D03">
      <w:pPr>
        <w:ind w:left="720" w:hanging="720"/>
        <w:rPr>
          <w:sz w:val="28"/>
          <w:szCs w:val="28"/>
        </w:rPr>
      </w:pPr>
    </w:p>
    <w:p w:rsidR="004814D4" w:rsidRPr="002F0932" w:rsidRDefault="004814D4" w:rsidP="00707888">
      <w:pPr>
        <w:keepNext/>
        <w:rPr>
          <w:b/>
          <w:sz w:val="28"/>
          <w:szCs w:val="28"/>
        </w:rPr>
      </w:pPr>
      <w:r w:rsidRPr="002F0932">
        <w:rPr>
          <w:b/>
          <w:sz w:val="28"/>
          <w:szCs w:val="28"/>
        </w:rPr>
        <w:t xml:space="preserve">23-112 – </w:t>
      </w:r>
      <w:r w:rsidRPr="002F0932">
        <w:rPr>
          <w:b/>
          <w:sz w:val="28"/>
          <w:szCs w:val="28"/>
          <w:u w:val="single"/>
        </w:rPr>
        <w:t>Voluntary Quits</w:t>
      </w:r>
    </w:p>
    <w:p w:rsidR="004814D4" w:rsidRPr="002F0932" w:rsidRDefault="004814D4" w:rsidP="00707888">
      <w:pPr>
        <w:keepNext/>
        <w:ind w:left="720" w:hanging="720"/>
        <w:rPr>
          <w:i/>
          <w:sz w:val="28"/>
          <w:szCs w:val="28"/>
        </w:rPr>
      </w:pPr>
    </w:p>
    <w:p w:rsidR="001624BA" w:rsidRPr="002F0932" w:rsidRDefault="001624BA" w:rsidP="00707888">
      <w:pPr>
        <w:keepNext/>
        <w:ind w:left="720" w:hanging="720"/>
        <w:rPr>
          <w:sz w:val="28"/>
          <w:szCs w:val="28"/>
        </w:rPr>
      </w:pPr>
      <w:proofErr w:type="gramStart"/>
      <w:r w:rsidRPr="002F0932">
        <w:rPr>
          <w:i/>
          <w:sz w:val="28"/>
          <w:szCs w:val="28"/>
        </w:rPr>
        <w:t>Road Works, Inc.</w:t>
      </w:r>
      <w:r w:rsidR="00475212">
        <w:rPr>
          <w:sz w:val="28"/>
          <w:szCs w:val="28"/>
        </w:rPr>
        <w:t>,</w:t>
      </w:r>
      <w:r w:rsidRPr="002F0932">
        <w:rPr>
          <w:sz w:val="28"/>
          <w:szCs w:val="28"/>
        </w:rPr>
        <w:t xml:space="preserve"> 358 NLRB No. 60 (2012).</w:t>
      </w:r>
      <w:proofErr w:type="gramEnd"/>
      <w:r w:rsidRPr="002F0932">
        <w:rPr>
          <w:sz w:val="28"/>
          <w:szCs w:val="28"/>
        </w:rPr>
        <w:t xml:space="preserve">  Board reversed hearing officer finding that employee intended to quit before the election.</w:t>
      </w:r>
    </w:p>
    <w:p w:rsidR="002020DF" w:rsidRDefault="002020DF" w:rsidP="00EF0AD2">
      <w:pPr>
        <w:rPr>
          <w:b/>
          <w:sz w:val="28"/>
          <w:szCs w:val="28"/>
        </w:rPr>
      </w:pPr>
    </w:p>
    <w:p w:rsidR="00C12CE3" w:rsidRDefault="00C12CE3" w:rsidP="006A5D03">
      <w:pPr>
        <w:ind w:left="720" w:hanging="720"/>
        <w:rPr>
          <w:sz w:val="28"/>
          <w:szCs w:val="28"/>
        </w:rPr>
      </w:pPr>
      <w:r>
        <w:rPr>
          <w:b/>
          <w:sz w:val="28"/>
          <w:szCs w:val="28"/>
        </w:rPr>
        <w:t xml:space="preserve">23-500 – </w:t>
      </w:r>
      <w:r>
        <w:rPr>
          <w:b/>
          <w:sz w:val="28"/>
          <w:szCs w:val="28"/>
          <w:u w:val="single"/>
        </w:rPr>
        <w:t>Eligibility Lists and Stipulations</w:t>
      </w:r>
    </w:p>
    <w:p w:rsidR="00C12CE3" w:rsidRDefault="00C12CE3" w:rsidP="006A5D03">
      <w:pPr>
        <w:ind w:left="720" w:hanging="720"/>
        <w:rPr>
          <w:sz w:val="28"/>
          <w:szCs w:val="28"/>
        </w:rPr>
      </w:pPr>
    </w:p>
    <w:p w:rsidR="00C12CE3" w:rsidRPr="00C12CE3" w:rsidRDefault="00C12CE3" w:rsidP="006A5D03">
      <w:pPr>
        <w:ind w:left="720" w:hanging="720"/>
        <w:rPr>
          <w:sz w:val="28"/>
          <w:szCs w:val="28"/>
        </w:rPr>
      </w:pPr>
      <w:proofErr w:type="spellStart"/>
      <w:proofErr w:type="gramStart"/>
      <w:r>
        <w:rPr>
          <w:i/>
          <w:sz w:val="28"/>
          <w:szCs w:val="28"/>
        </w:rPr>
        <w:t>Tekweld</w:t>
      </w:r>
      <w:proofErr w:type="spellEnd"/>
      <w:r>
        <w:rPr>
          <w:i/>
          <w:sz w:val="28"/>
          <w:szCs w:val="28"/>
        </w:rPr>
        <w:t xml:space="preserve"> Solutions, Inc.</w:t>
      </w:r>
      <w:r>
        <w:rPr>
          <w:sz w:val="28"/>
          <w:szCs w:val="28"/>
        </w:rPr>
        <w:t>, 361 NLRB No. 18 (2014).</w:t>
      </w:r>
      <w:proofErr w:type="gramEnd"/>
      <w:r>
        <w:rPr>
          <w:sz w:val="28"/>
          <w:szCs w:val="28"/>
        </w:rPr>
        <w:t xml:space="preserve">  See Section 3-700.</w:t>
      </w:r>
    </w:p>
    <w:p w:rsidR="00C12CE3" w:rsidRPr="002F0932" w:rsidRDefault="00C12CE3" w:rsidP="006A5D03">
      <w:pPr>
        <w:ind w:left="720" w:hanging="720"/>
        <w:rPr>
          <w:sz w:val="28"/>
          <w:szCs w:val="28"/>
        </w:rPr>
      </w:pPr>
    </w:p>
    <w:p w:rsidR="0007275B" w:rsidRPr="002F0932" w:rsidRDefault="0007275B" w:rsidP="0007275B">
      <w:pPr>
        <w:rPr>
          <w:b/>
          <w:sz w:val="28"/>
          <w:szCs w:val="28"/>
        </w:rPr>
      </w:pPr>
      <w:r w:rsidRPr="002F0932">
        <w:rPr>
          <w:b/>
          <w:sz w:val="28"/>
          <w:szCs w:val="28"/>
        </w:rPr>
        <w:t xml:space="preserve">23-530 – </w:t>
      </w:r>
      <w:r w:rsidRPr="002F0932">
        <w:rPr>
          <w:b/>
          <w:sz w:val="28"/>
          <w:szCs w:val="28"/>
          <w:u w:val="single"/>
        </w:rPr>
        <w:t>Construing Stipulations of the Parties in Representation Cases</w:t>
      </w:r>
    </w:p>
    <w:p w:rsidR="00074FD9" w:rsidRPr="002F0932" w:rsidRDefault="00074FD9" w:rsidP="006A5D03">
      <w:pPr>
        <w:ind w:left="720" w:hanging="720"/>
        <w:rPr>
          <w:sz w:val="28"/>
          <w:szCs w:val="28"/>
        </w:rPr>
      </w:pPr>
    </w:p>
    <w:p w:rsidR="001624BA" w:rsidRDefault="001624BA" w:rsidP="006A5D03">
      <w:pPr>
        <w:ind w:left="720" w:hanging="720"/>
        <w:rPr>
          <w:sz w:val="28"/>
          <w:szCs w:val="28"/>
        </w:rPr>
      </w:pPr>
      <w:r w:rsidRPr="002F0932">
        <w:rPr>
          <w:i/>
          <w:sz w:val="28"/>
          <w:szCs w:val="28"/>
        </w:rPr>
        <w:t>Hard Rock Holdings v. NLRB</w:t>
      </w:r>
      <w:r w:rsidR="00074FD9" w:rsidRPr="002F0932">
        <w:rPr>
          <w:sz w:val="28"/>
          <w:szCs w:val="28"/>
        </w:rPr>
        <w:t>, 672 F3d 1117 (</w:t>
      </w:r>
      <w:r w:rsidR="00AA39B2" w:rsidRPr="002F0932">
        <w:rPr>
          <w:sz w:val="28"/>
          <w:szCs w:val="28"/>
        </w:rPr>
        <w:t xml:space="preserve">DC Cir. </w:t>
      </w:r>
      <w:r w:rsidR="00074FD9" w:rsidRPr="002F0932">
        <w:rPr>
          <w:sz w:val="28"/>
          <w:szCs w:val="28"/>
        </w:rPr>
        <w:t>2012).  Court affirmed Board’s finding that the stipulated election agreement was ambiguous and that there was no extrinsic evidence to clarify the ambiguity.  Accordingly, the Court agreed with application of the community of interest test to resolve the unit issue.</w:t>
      </w:r>
    </w:p>
    <w:p w:rsidR="009F7BF8" w:rsidRDefault="009F7BF8" w:rsidP="006A5D03">
      <w:pPr>
        <w:ind w:left="720" w:hanging="720"/>
        <w:rPr>
          <w:sz w:val="28"/>
          <w:szCs w:val="28"/>
        </w:rPr>
      </w:pPr>
    </w:p>
    <w:p w:rsidR="009F7BF8" w:rsidRDefault="009F7BF8" w:rsidP="009F7BF8">
      <w:pPr>
        <w:rPr>
          <w:sz w:val="28"/>
          <w:szCs w:val="28"/>
        </w:rPr>
      </w:pPr>
      <w:proofErr w:type="spellStart"/>
      <w:proofErr w:type="gramStart"/>
      <w:r>
        <w:rPr>
          <w:i/>
          <w:sz w:val="28"/>
          <w:szCs w:val="28"/>
        </w:rPr>
        <w:t>Tekweld</w:t>
      </w:r>
      <w:proofErr w:type="spellEnd"/>
      <w:r>
        <w:rPr>
          <w:i/>
          <w:sz w:val="28"/>
          <w:szCs w:val="28"/>
        </w:rPr>
        <w:t xml:space="preserve"> Solutions, Inc.</w:t>
      </w:r>
      <w:r>
        <w:rPr>
          <w:sz w:val="28"/>
          <w:szCs w:val="28"/>
        </w:rPr>
        <w:t>, 361 NLRB No. 18 (2014).</w:t>
      </w:r>
      <w:proofErr w:type="gramEnd"/>
      <w:r>
        <w:rPr>
          <w:sz w:val="28"/>
          <w:szCs w:val="28"/>
        </w:rPr>
        <w:t xml:space="preserve">  See Section 3-700.</w:t>
      </w:r>
    </w:p>
    <w:p w:rsidR="002020DF" w:rsidRDefault="002020DF" w:rsidP="009F7BF8">
      <w:pPr>
        <w:rPr>
          <w:sz w:val="28"/>
          <w:szCs w:val="28"/>
        </w:rPr>
      </w:pPr>
    </w:p>
    <w:p w:rsidR="002020DF" w:rsidRPr="002507EE" w:rsidRDefault="002020DF" w:rsidP="00EF0AD2">
      <w:pPr>
        <w:ind w:left="720" w:hanging="720"/>
        <w:rPr>
          <w:sz w:val="28"/>
          <w:szCs w:val="28"/>
        </w:rPr>
      </w:pPr>
      <w:proofErr w:type="gramStart"/>
      <w:r>
        <w:rPr>
          <w:i/>
          <w:sz w:val="28"/>
          <w:szCs w:val="28"/>
        </w:rPr>
        <w:t>*</w:t>
      </w:r>
      <w:proofErr w:type="spellStart"/>
      <w:r>
        <w:rPr>
          <w:i/>
          <w:sz w:val="28"/>
          <w:szCs w:val="28"/>
        </w:rPr>
        <w:t>Oberthur</w:t>
      </w:r>
      <w:proofErr w:type="spellEnd"/>
      <w:r>
        <w:rPr>
          <w:i/>
          <w:sz w:val="28"/>
          <w:szCs w:val="28"/>
        </w:rPr>
        <w:t xml:space="preserve"> Technologies of America Corp.</w:t>
      </w:r>
      <w:r>
        <w:rPr>
          <w:sz w:val="28"/>
          <w:szCs w:val="28"/>
        </w:rPr>
        <w:t>, 362 NLRB No. 198 (2015).</w:t>
      </w:r>
      <w:proofErr w:type="gramEnd"/>
      <w:r w:rsidR="002507EE">
        <w:rPr>
          <w:sz w:val="28"/>
          <w:szCs w:val="28"/>
        </w:rPr>
        <w:t xml:space="preserve">  The Respondent contended that the stipulated unit unambiguously included two individuals found to be professional employees, and that therefore the election should be set aside and a new election directed to conform to </w:t>
      </w:r>
      <w:proofErr w:type="spellStart"/>
      <w:r w:rsidR="002507EE">
        <w:rPr>
          <w:i/>
          <w:sz w:val="28"/>
          <w:szCs w:val="28"/>
        </w:rPr>
        <w:t>Sonotone</w:t>
      </w:r>
      <w:proofErr w:type="spellEnd"/>
      <w:r w:rsidR="002507EE">
        <w:rPr>
          <w:sz w:val="28"/>
          <w:szCs w:val="28"/>
        </w:rPr>
        <w:t>.  The Board, however, found that the judge properly sustained the challenges to these ballots, and that the challenges would have to be sustained in any event because either (1) the stipulated unit excluded these individuals, or (2) even if it included them, the challenges would be properly sustained because Section 9(b</w:t>
      </w:r>
      <w:proofErr w:type="gramStart"/>
      <w:r w:rsidR="002507EE">
        <w:rPr>
          <w:sz w:val="28"/>
          <w:szCs w:val="28"/>
        </w:rPr>
        <w:t>)(</w:t>
      </w:r>
      <w:proofErr w:type="gramEnd"/>
      <w:r w:rsidR="002507EE">
        <w:rPr>
          <w:sz w:val="28"/>
          <w:szCs w:val="28"/>
        </w:rPr>
        <w:t>1) prohibits the type of election to which the parties would have stipulated (a conventional election with no self-determination vote for professional employees).</w:t>
      </w:r>
    </w:p>
    <w:p w:rsidR="00876049" w:rsidRPr="002F0932" w:rsidRDefault="00876049" w:rsidP="006A5D03">
      <w:pPr>
        <w:ind w:left="720" w:hanging="720"/>
        <w:rPr>
          <w:sz w:val="28"/>
          <w:szCs w:val="28"/>
        </w:rPr>
      </w:pPr>
    </w:p>
    <w:p w:rsidR="00B832EF" w:rsidRPr="002F0932" w:rsidRDefault="00B832EF" w:rsidP="008D72DB">
      <w:pPr>
        <w:keepNext/>
        <w:jc w:val="center"/>
        <w:rPr>
          <w:b/>
          <w:sz w:val="28"/>
          <w:szCs w:val="28"/>
        </w:rPr>
      </w:pPr>
      <w:r w:rsidRPr="002F0932">
        <w:rPr>
          <w:b/>
          <w:sz w:val="28"/>
          <w:szCs w:val="28"/>
        </w:rPr>
        <w:lastRenderedPageBreak/>
        <w:t>Chapter 24</w:t>
      </w:r>
    </w:p>
    <w:p w:rsidR="00B832EF" w:rsidRPr="002F0932" w:rsidRDefault="00B832EF" w:rsidP="008D72DB">
      <w:pPr>
        <w:keepNext/>
        <w:jc w:val="center"/>
        <w:rPr>
          <w:b/>
          <w:sz w:val="28"/>
          <w:szCs w:val="28"/>
        </w:rPr>
      </w:pPr>
      <w:r w:rsidRPr="002F0932">
        <w:rPr>
          <w:b/>
          <w:sz w:val="28"/>
          <w:szCs w:val="28"/>
        </w:rPr>
        <w:t>Interference with Elections</w:t>
      </w:r>
    </w:p>
    <w:p w:rsidR="00876049" w:rsidRPr="002F0932" w:rsidRDefault="00876049" w:rsidP="008D72DB">
      <w:pPr>
        <w:keepNext/>
        <w:ind w:left="720" w:hanging="720"/>
        <w:rPr>
          <w:sz w:val="28"/>
          <w:szCs w:val="28"/>
        </w:rPr>
      </w:pPr>
    </w:p>
    <w:p w:rsidR="0007275B" w:rsidRPr="002F0932" w:rsidRDefault="0007275B" w:rsidP="008D72DB">
      <w:pPr>
        <w:keepNext/>
        <w:rPr>
          <w:b/>
          <w:sz w:val="28"/>
          <w:szCs w:val="28"/>
        </w:rPr>
      </w:pPr>
      <w:r w:rsidRPr="002F0932">
        <w:rPr>
          <w:b/>
          <w:sz w:val="28"/>
          <w:szCs w:val="28"/>
        </w:rPr>
        <w:t xml:space="preserve">24-110 – </w:t>
      </w:r>
      <w:r w:rsidRPr="002F0932">
        <w:rPr>
          <w:b/>
          <w:sz w:val="28"/>
          <w:szCs w:val="28"/>
          <w:u w:val="single"/>
        </w:rPr>
        <w:t>Objections Period</w:t>
      </w:r>
    </w:p>
    <w:p w:rsidR="0007275B" w:rsidRPr="002F0932" w:rsidRDefault="0007275B" w:rsidP="008D72DB">
      <w:pPr>
        <w:keepNext/>
        <w:ind w:left="720" w:hanging="720"/>
        <w:rPr>
          <w:i/>
          <w:sz w:val="28"/>
          <w:szCs w:val="28"/>
        </w:rPr>
      </w:pPr>
    </w:p>
    <w:p w:rsidR="00876049" w:rsidRPr="002F0932" w:rsidRDefault="00876049" w:rsidP="008D72DB">
      <w:pPr>
        <w:keepNext/>
        <w:ind w:left="720" w:hanging="720"/>
        <w:rPr>
          <w:sz w:val="28"/>
          <w:szCs w:val="28"/>
        </w:rPr>
      </w:pPr>
      <w:r w:rsidRPr="002F0932">
        <w:rPr>
          <w:i/>
          <w:sz w:val="28"/>
          <w:szCs w:val="28"/>
        </w:rPr>
        <w:t>NLRB v. New Country Audi</w:t>
      </w:r>
      <w:r w:rsidRPr="002F0932">
        <w:rPr>
          <w:sz w:val="28"/>
          <w:szCs w:val="28"/>
        </w:rPr>
        <w:t>, 448 Fed Appx 155 (2</w:t>
      </w:r>
      <w:r w:rsidRPr="002F0932">
        <w:rPr>
          <w:sz w:val="28"/>
          <w:szCs w:val="28"/>
          <w:vertAlign w:val="superscript"/>
        </w:rPr>
        <w:t>nd</w:t>
      </w:r>
      <w:r w:rsidRPr="002F0932">
        <w:rPr>
          <w:sz w:val="28"/>
          <w:szCs w:val="28"/>
        </w:rPr>
        <w:t xml:space="preserve"> Cir. 2012).  Court rejected employer contention that conduct occurring prior to the filing of the petition should be considered</w:t>
      </w:r>
      <w:r w:rsidR="00EF440F" w:rsidRPr="002F0932">
        <w:rPr>
          <w:sz w:val="28"/>
          <w:szCs w:val="28"/>
        </w:rPr>
        <w:t xml:space="preserve"> objectionable.  Court noted that while it would find </w:t>
      </w:r>
      <w:r w:rsidR="00AA39B2" w:rsidRPr="002F0932">
        <w:rPr>
          <w:sz w:val="28"/>
          <w:szCs w:val="28"/>
        </w:rPr>
        <w:t>an exception to the</w:t>
      </w:r>
      <w:r w:rsidR="00EF440F" w:rsidRPr="002F0932">
        <w:rPr>
          <w:sz w:val="28"/>
          <w:szCs w:val="28"/>
        </w:rPr>
        <w:t xml:space="preserve"> general rule where the conduct would “have had a significant impact on voting post</w:t>
      </w:r>
      <w:r w:rsidR="00AA39B2" w:rsidRPr="002F0932">
        <w:rPr>
          <w:sz w:val="28"/>
          <w:szCs w:val="28"/>
        </w:rPr>
        <w:t>-</w:t>
      </w:r>
      <w:r w:rsidR="00EF440F" w:rsidRPr="002F0932">
        <w:rPr>
          <w:sz w:val="28"/>
          <w:szCs w:val="28"/>
        </w:rPr>
        <w:t>petition,” it did not find such conduct here.</w:t>
      </w:r>
    </w:p>
    <w:p w:rsidR="00EF440F" w:rsidRPr="002F0932" w:rsidRDefault="00EF440F" w:rsidP="006A5D03">
      <w:pPr>
        <w:ind w:left="720" w:hanging="720"/>
        <w:rPr>
          <w:sz w:val="28"/>
          <w:szCs w:val="28"/>
        </w:rPr>
      </w:pPr>
    </w:p>
    <w:p w:rsidR="00EF440F" w:rsidRPr="002F0932" w:rsidRDefault="00EF440F" w:rsidP="006A5D03">
      <w:pPr>
        <w:ind w:left="720" w:hanging="720"/>
        <w:rPr>
          <w:sz w:val="28"/>
          <w:szCs w:val="28"/>
        </w:rPr>
      </w:pPr>
      <w:r w:rsidRPr="002F0932">
        <w:rPr>
          <w:i/>
          <w:sz w:val="28"/>
          <w:szCs w:val="28"/>
        </w:rPr>
        <w:t>Brentwood at Hobart</w:t>
      </w:r>
      <w:r w:rsidRPr="002F0932">
        <w:rPr>
          <w:sz w:val="28"/>
          <w:szCs w:val="28"/>
        </w:rPr>
        <w:t>, 675 F3d 999 (6</w:t>
      </w:r>
      <w:r w:rsidRPr="002F0932">
        <w:rPr>
          <w:sz w:val="28"/>
          <w:szCs w:val="28"/>
          <w:vertAlign w:val="superscript"/>
        </w:rPr>
        <w:t>th</w:t>
      </w:r>
      <w:r w:rsidRPr="002F0932">
        <w:rPr>
          <w:sz w:val="28"/>
          <w:szCs w:val="28"/>
        </w:rPr>
        <w:t xml:space="preserve"> Cir. 2012).  Court affirmed the action of the Board and its h</w:t>
      </w:r>
      <w:r w:rsidR="00AA39B2" w:rsidRPr="002F0932">
        <w:rPr>
          <w:sz w:val="28"/>
          <w:szCs w:val="28"/>
        </w:rPr>
        <w:t>e</w:t>
      </w:r>
      <w:r w:rsidRPr="002F0932">
        <w:rPr>
          <w:sz w:val="28"/>
          <w:szCs w:val="28"/>
        </w:rPr>
        <w:t>aring officer i</w:t>
      </w:r>
      <w:r w:rsidR="00AA39B2" w:rsidRPr="002F0932">
        <w:rPr>
          <w:sz w:val="28"/>
          <w:szCs w:val="28"/>
        </w:rPr>
        <w:t>n</w:t>
      </w:r>
      <w:r w:rsidRPr="002F0932">
        <w:rPr>
          <w:sz w:val="28"/>
          <w:szCs w:val="28"/>
        </w:rPr>
        <w:t xml:space="preserve"> not considering the employer’s contention</w:t>
      </w:r>
      <w:r w:rsidR="00AA39B2" w:rsidRPr="002F0932">
        <w:rPr>
          <w:sz w:val="28"/>
          <w:szCs w:val="28"/>
        </w:rPr>
        <w:t>,</w:t>
      </w:r>
      <w:r w:rsidRPr="002F0932">
        <w:rPr>
          <w:sz w:val="28"/>
          <w:szCs w:val="28"/>
        </w:rPr>
        <w:t xml:space="preserve"> first raised at hearing</w:t>
      </w:r>
      <w:r w:rsidR="00AA39B2" w:rsidRPr="002F0932">
        <w:rPr>
          <w:sz w:val="28"/>
          <w:szCs w:val="28"/>
        </w:rPr>
        <w:t>,</w:t>
      </w:r>
      <w:r w:rsidRPr="002F0932">
        <w:rPr>
          <w:sz w:val="28"/>
          <w:szCs w:val="28"/>
        </w:rPr>
        <w:t xml:space="preserve"> that a union election flyer was objectionable.  The employer had filed an objection to another flyer and the court ruled that the Board did not abuse its discretion in excluding consideration of the second flyer.</w:t>
      </w:r>
    </w:p>
    <w:p w:rsidR="003E48DD" w:rsidRPr="002F0932" w:rsidRDefault="003E48DD" w:rsidP="006A5D03">
      <w:pPr>
        <w:ind w:left="720" w:hanging="720"/>
        <w:rPr>
          <w:sz w:val="28"/>
          <w:szCs w:val="28"/>
        </w:rPr>
      </w:pPr>
    </w:p>
    <w:p w:rsidR="00EF440F" w:rsidRPr="002F0932" w:rsidRDefault="005844EF" w:rsidP="006A5D03">
      <w:pPr>
        <w:ind w:left="720" w:hanging="720"/>
        <w:rPr>
          <w:sz w:val="28"/>
          <w:szCs w:val="28"/>
        </w:rPr>
      </w:pPr>
      <w:r w:rsidRPr="002F0932">
        <w:rPr>
          <w:i/>
          <w:sz w:val="28"/>
          <w:szCs w:val="28"/>
        </w:rPr>
        <w:t>Permanente</w:t>
      </w:r>
      <w:r w:rsidR="00EF440F" w:rsidRPr="002F0932">
        <w:rPr>
          <w:i/>
          <w:sz w:val="28"/>
          <w:szCs w:val="28"/>
        </w:rPr>
        <w:t xml:space="preserve"> Medical Group and Kaiser Foundation Hospitals</w:t>
      </w:r>
      <w:r w:rsidR="00EF440F" w:rsidRPr="002F0932">
        <w:rPr>
          <w:sz w:val="28"/>
          <w:szCs w:val="28"/>
        </w:rPr>
        <w:t>, 358 NLRB No. 88 (2012).  Board found that</w:t>
      </w:r>
      <w:r w:rsidR="004E1584" w:rsidRPr="002F0932">
        <w:rPr>
          <w:sz w:val="28"/>
          <w:szCs w:val="28"/>
        </w:rPr>
        <w:t xml:space="preserve"> certain</w:t>
      </w:r>
      <w:r w:rsidR="00EF440F" w:rsidRPr="002F0932">
        <w:rPr>
          <w:sz w:val="28"/>
          <w:szCs w:val="28"/>
        </w:rPr>
        <w:t xml:space="preserve"> alleged objectionable conduct was “remote in time, predating the critical period by several months and did not directly affect the . . . unit.”</w:t>
      </w:r>
    </w:p>
    <w:p w:rsidR="003E48DD" w:rsidRPr="002F0932" w:rsidRDefault="003E48DD" w:rsidP="006A5D03">
      <w:pPr>
        <w:ind w:left="720" w:hanging="720"/>
        <w:rPr>
          <w:sz w:val="28"/>
          <w:szCs w:val="28"/>
        </w:rPr>
      </w:pPr>
    </w:p>
    <w:p w:rsidR="003E48DD" w:rsidRPr="002F0932" w:rsidRDefault="003E48DD" w:rsidP="006A5D03">
      <w:pPr>
        <w:ind w:left="720" w:hanging="720"/>
        <w:rPr>
          <w:sz w:val="28"/>
          <w:szCs w:val="28"/>
        </w:rPr>
      </w:pPr>
      <w:proofErr w:type="gramStart"/>
      <w:r w:rsidRPr="002F0932">
        <w:rPr>
          <w:i/>
          <w:sz w:val="28"/>
          <w:szCs w:val="28"/>
        </w:rPr>
        <w:t>Ashland Facility Operations v. NLRB</w:t>
      </w:r>
      <w:r w:rsidRPr="002F0932">
        <w:rPr>
          <w:sz w:val="28"/>
          <w:szCs w:val="28"/>
        </w:rPr>
        <w:t xml:space="preserve">, </w:t>
      </w:r>
      <w:r w:rsidR="00475212">
        <w:rPr>
          <w:sz w:val="28"/>
          <w:szCs w:val="28"/>
        </w:rPr>
        <w:t>701 F.3d 983</w:t>
      </w:r>
      <w:r w:rsidRPr="002F0932">
        <w:rPr>
          <w:sz w:val="28"/>
          <w:szCs w:val="28"/>
        </w:rPr>
        <w:t xml:space="preserve"> (4</w:t>
      </w:r>
      <w:r w:rsidRPr="002F0932">
        <w:rPr>
          <w:sz w:val="28"/>
          <w:szCs w:val="28"/>
          <w:vertAlign w:val="superscript"/>
        </w:rPr>
        <w:t>th</w:t>
      </w:r>
      <w:r w:rsidRPr="002F0932">
        <w:rPr>
          <w:sz w:val="28"/>
          <w:szCs w:val="28"/>
        </w:rPr>
        <w:t xml:space="preserve"> Cir. 2012).</w:t>
      </w:r>
      <w:proofErr w:type="gramEnd"/>
      <w:r w:rsidRPr="002F0932">
        <w:rPr>
          <w:sz w:val="28"/>
          <w:szCs w:val="28"/>
        </w:rPr>
        <w:t xml:space="preserve">  See Section 24-323 infra.</w:t>
      </w:r>
    </w:p>
    <w:p w:rsidR="0007275B" w:rsidRDefault="0007275B" w:rsidP="006A5D03">
      <w:pPr>
        <w:ind w:left="720" w:hanging="720"/>
        <w:rPr>
          <w:sz w:val="28"/>
          <w:szCs w:val="28"/>
        </w:rPr>
      </w:pPr>
    </w:p>
    <w:p w:rsidR="009F7BF8" w:rsidRDefault="009F7BF8" w:rsidP="006A5D03">
      <w:pPr>
        <w:ind w:left="720" w:hanging="720"/>
        <w:rPr>
          <w:sz w:val="28"/>
          <w:szCs w:val="28"/>
        </w:rPr>
      </w:pPr>
      <w:proofErr w:type="gramStart"/>
      <w:r>
        <w:rPr>
          <w:i/>
          <w:sz w:val="28"/>
          <w:szCs w:val="28"/>
        </w:rPr>
        <w:t>Durham School Services,</w:t>
      </w:r>
      <w:r>
        <w:rPr>
          <w:sz w:val="28"/>
          <w:szCs w:val="28"/>
        </w:rPr>
        <w:t xml:space="preserve"> 360 NLRB No. 86 (2014).</w:t>
      </w:r>
      <w:proofErr w:type="gramEnd"/>
      <w:r>
        <w:rPr>
          <w:sz w:val="28"/>
          <w:szCs w:val="28"/>
        </w:rPr>
        <w:t xml:space="preserve">  A change in payroll procedures during the critical period is objectionable where it is made i</w:t>
      </w:r>
      <w:r w:rsidR="00B66C8D">
        <w:rPr>
          <w:sz w:val="28"/>
          <w:szCs w:val="28"/>
        </w:rPr>
        <w:t>n</w:t>
      </w:r>
      <w:r>
        <w:rPr>
          <w:sz w:val="28"/>
          <w:szCs w:val="28"/>
        </w:rPr>
        <w:t xml:space="preserve"> response to an employee request made well before the organizing campaign.  </w:t>
      </w:r>
    </w:p>
    <w:p w:rsidR="00B66C8D" w:rsidRDefault="00B66C8D" w:rsidP="006A5D03">
      <w:pPr>
        <w:ind w:left="720" w:hanging="720"/>
        <w:rPr>
          <w:sz w:val="28"/>
          <w:szCs w:val="28"/>
        </w:rPr>
      </w:pPr>
    </w:p>
    <w:p w:rsidR="00B66C8D" w:rsidRDefault="00B66C8D" w:rsidP="006A5D03">
      <w:pPr>
        <w:ind w:left="720" w:hanging="720"/>
        <w:rPr>
          <w:sz w:val="28"/>
          <w:szCs w:val="28"/>
        </w:rPr>
      </w:pPr>
      <w:proofErr w:type="spellStart"/>
      <w:r>
        <w:rPr>
          <w:i/>
          <w:sz w:val="28"/>
          <w:szCs w:val="28"/>
        </w:rPr>
        <w:t>Tekweld</w:t>
      </w:r>
      <w:proofErr w:type="spellEnd"/>
      <w:r>
        <w:rPr>
          <w:i/>
          <w:sz w:val="28"/>
          <w:szCs w:val="28"/>
        </w:rPr>
        <w:t xml:space="preserve"> Solutions</w:t>
      </w:r>
      <w:r w:rsidR="00475212">
        <w:rPr>
          <w:sz w:val="28"/>
          <w:szCs w:val="28"/>
        </w:rPr>
        <w:t>,</w:t>
      </w:r>
      <w:r>
        <w:rPr>
          <w:sz w:val="28"/>
          <w:szCs w:val="28"/>
        </w:rPr>
        <w:t xml:space="preserve"> 29 RC 099621 (</w:t>
      </w:r>
      <w:r w:rsidR="008778C5">
        <w:rPr>
          <w:sz w:val="28"/>
          <w:szCs w:val="28"/>
        </w:rPr>
        <w:t xml:space="preserve">Nov. 3, </w:t>
      </w:r>
      <w:r>
        <w:rPr>
          <w:sz w:val="28"/>
          <w:szCs w:val="28"/>
        </w:rPr>
        <w:t>2014).  See Sec</w:t>
      </w:r>
      <w:r w:rsidR="008D72DB">
        <w:rPr>
          <w:sz w:val="28"/>
          <w:szCs w:val="28"/>
        </w:rPr>
        <w:t>tion</w:t>
      </w:r>
      <w:r>
        <w:rPr>
          <w:sz w:val="28"/>
          <w:szCs w:val="28"/>
        </w:rPr>
        <w:t xml:space="preserve"> 22-113.</w:t>
      </w:r>
    </w:p>
    <w:p w:rsidR="00AA1830" w:rsidRDefault="00AA1830" w:rsidP="006A5D03">
      <w:pPr>
        <w:ind w:left="720" w:hanging="720"/>
        <w:rPr>
          <w:sz w:val="28"/>
          <w:szCs w:val="28"/>
        </w:rPr>
      </w:pPr>
    </w:p>
    <w:p w:rsidR="00AA1830" w:rsidRDefault="00AA1830" w:rsidP="006A5D03">
      <w:pPr>
        <w:ind w:left="720" w:hanging="720"/>
        <w:rPr>
          <w:sz w:val="28"/>
          <w:szCs w:val="28"/>
        </w:rPr>
      </w:pPr>
      <w:proofErr w:type="gramStart"/>
      <w:r>
        <w:rPr>
          <w:i/>
          <w:sz w:val="28"/>
          <w:szCs w:val="28"/>
        </w:rPr>
        <w:t>Flamingo Las Vegas Operating Co, LLC</w:t>
      </w:r>
      <w:r>
        <w:rPr>
          <w:sz w:val="28"/>
          <w:szCs w:val="28"/>
        </w:rPr>
        <w:t>, 360 NLRB No. 41 (2014).</w:t>
      </w:r>
      <w:proofErr w:type="gramEnd"/>
      <w:r>
        <w:rPr>
          <w:sz w:val="28"/>
          <w:szCs w:val="28"/>
        </w:rPr>
        <w:t xml:space="preserve">  The Board declined the union’s request to overrule </w:t>
      </w:r>
      <w:r>
        <w:rPr>
          <w:i/>
          <w:sz w:val="28"/>
          <w:szCs w:val="28"/>
        </w:rPr>
        <w:t>Ideal Electric</w:t>
      </w:r>
      <w:r>
        <w:rPr>
          <w:sz w:val="28"/>
          <w:szCs w:val="28"/>
        </w:rPr>
        <w:t>, 134 NLRB 1275</w:t>
      </w:r>
      <w:r w:rsidR="00563026">
        <w:rPr>
          <w:sz w:val="28"/>
          <w:szCs w:val="28"/>
        </w:rPr>
        <w:t xml:space="preserve"> (1961)</w:t>
      </w:r>
      <w:r>
        <w:rPr>
          <w:sz w:val="28"/>
          <w:szCs w:val="28"/>
        </w:rPr>
        <w:t xml:space="preserve">, and </w:t>
      </w:r>
      <w:r w:rsidR="00563026">
        <w:rPr>
          <w:sz w:val="28"/>
          <w:szCs w:val="28"/>
        </w:rPr>
        <w:t>allow specific reliance on</w:t>
      </w:r>
      <w:r>
        <w:rPr>
          <w:sz w:val="28"/>
          <w:szCs w:val="28"/>
        </w:rPr>
        <w:t xml:space="preserve"> prepetition conduct </w:t>
      </w:r>
      <w:r w:rsidR="00563026">
        <w:rPr>
          <w:sz w:val="28"/>
          <w:szCs w:val="28"/>
        </w:rPr>
        <w:t xml:space="preserve">as grounds for </w:t>
      </w:r>
      <w:r>
        <w:rPr>
          <w:sz w:val="28"/>
          <w:szCs w:val="28"/>
        </w:rPr>
        <w:t>objecti</w:t>
      </w:r>
      <w:r w:rsidR="00563026">
        <w:rPr>
          <w:sz w:val="28"/>
          <w:szCs w:val="28"/>
        </w:rPr>
        <w:t>ng to an election</w:t>
      </w:r>
      <w:r>
        <w:rPr>
          <w:sz w:val="28"/>
          <w:szCs w:val="28"/>
        </w:rPr>
        <w:t>.</w:t>
      </w:r>
    </w:p>
    <w:p w:rsidR="002020DF" w:rsidRDefault="002020DF" w:rsidP="006A5D03">
      <w:pPr>
        <w:ind w:left="720" w:hanging="720"/>
        <w:rPr>
          <w:sz w:val="28"/>
          <w:szCs w:val="28"/>
        </w:rPr>
      </w:pPr>
    </w:p>
    <w:p w:rsidR="002020DF" w:rsidRDefault="002020DF" w:rsidP="006A5D03">
      <w:pPr>
        <w:ind w:left="720" w:hanging="720"/>
        <w:rPr>
          <w:sz w:val="28"/>
          <w:szCs w:val="28"/>
        </w:rPr>
      </w:pPr>
      <w:proofErr w:type="gramStart"/>
      <w:r>
        <w:rPr>
          <w:i/>
          <w:sz w:val="28"/>
          <w:szCs w:val="28"/>
        </w:rPr>
        <w:t>*</w:t>
      </w:r>
      <w:proofErr w:type="spellStart"/>
      <w:r>
        <w:rPr>
          <w:i/>
          <w:sz w:val="28"/>
          <w:szCs w:val="28"/>
        </w:rPr>
        <w:t>Oberthur</w:t>
      </w:r>
      <w:proofErr w:type="spellEnd"/>
      <w:r>
        <w:rPr>
          <w:i/>
          <w:sz w:val="28"/>
          <w:szCs w:val="28"/>
        </w:rPr>
        <w:t xml:space="preserve"> Technologies of America Corp.</w:t>
      </w:r>
      <w:r>
        <w:rPr>
          <w:sz w:val="28"/>
          <w:szCs w:val="28"/>
        </w:rPr>
        <w:t>, 362 NLRB No. 198 (2015).</w:t>
      </w:r>
      <w:proofErr w:type="gramEnd"/>
      <w:r w:rsidR="007E2FB0">
        <w:rPr>
          <w:sz w:val="28"/>
          <w:szCs w:val="28"/>
        </w:rPr>
        <w:t xml:space="preserve">  The Board stated that a party’s failure to file objections or in any other way raise its concerns at the appropriate time</w:t>
      </w:r>
      <w:r w:rsidR="00DA7CF1">
        <w:rPr>
          <w:sz w:val="28"/>
          <w:szCs w:val="28"/>
        </w:rPr>
        <w:t>,</w:t>
      </w:r>
      <w:r w:rsidR="007E2FB0">
        <w:rPr>
          <w:sz w:val="28"/>
          <w:szCs w:val="28"/>
        </w:rPr>
        <w:t xml:space="preserve"> limits the issues that party preserves for </w:t>
      </w:r>
      <w:r w:rsidR="007E2FB0">
        <w:rPr>
          <w:sz w:val="28"/>
          <w:szCs w:val="28"/>
        </w:rPr>
        <w:lastRenderedPageBreak/>
        <w:t>Board consideration.  The Respondent in this case accordingly could not have its exceptions to the judge’s decision treated as if they were objections, as they were filed long after the objections deadline and had no explanation for failing to timely raise the issue.  See also Sec. 23-530.</w:t>
      </w:r>
    </w:p>
    <w:p w:rsidR="002020DF" w:rsidRDefault="002020DF" w:rsidP="006A5D03">
      <w:pPr>
        <w:ind w:left="720" w:hanging="720"/>
        <w:rPr>
          <w:sz w:val="28"/>
          <w:szCs w:val="28"/>
        </w:rPr>
      </w:pPr>
    </w:p>
    <w:p w:rsidR="002020DF" w:rsidRPr="002020DF" w:rsidRDefault="002020DF" w:rsidP="006A5D03">
      <w:pPr>
        <w:ind w:left="720" w:hanging="720"/>
        <w:rPr>
          <w:sz w:val="28"/>
          <w:szCs w:val="28"/>
        </w:rPr>
      </w:pPr>
      <w:r>
        <w:rPr>
          <w:i/>
          <w:sz w:val="28"/>
          <w:szCs w:val="28"/>
        </w:rPr>
        <w:t>*</w:t>
      </w:r>
      <w:proofErr w:type="spellStart"/>
      <w:r>
        <w:rPr>
          <w:i/>
          <w:sz w:val="28"/>
          <w:szCs w:val="28"/>
        </w:rPr>
        <w:t>Pulau</w:t>
      </w:r>
      <w:proofErr w:type="spellEnd"/>
      <w:r>
        <w:rPr>
          <w:i/>
          <w:sz w:val="28"/>
          <w:szCs w:val="28"/>
        </w:rPr>
        <w:t xml:space="preserve"> Corp.</w:t>
      </w:r>
      <w:r>
        <w:rPr>
          <w:sz w:val="28"/>
          <w:szCs w:val="28"/>
        </w:rPr>
        <w:t>, 363 NLRB No. 8 (2015).</w:t>
      </w:r>
      <w:r w:rsidR="007E2FB0">
        <w:rPr>
          <w:sz w:val="28"/>
          <w:szCs w:val="28"/>
        </w:rPr>
        <w:t xml:space="preserve">  In requesting review of the Regional Director’s overruling of its objections to the Board’s new rules, the Employer argued that the election schedule gave it inadequate time to communicate with employees concerning the election.  The Employer had not presented these facts or this argument to the Regional Director, so the Employer’s challenge to the election date was not properly before the Board.</w:t>
      </w:r>
    </w:p>
    <w:p w:rsidR="009F7BF8" w:rsidRDefault="009F7BF8" w:rsidP="006A5D03">
      <w:pPr>
        <w:ind w:left="720" w:hanging="720"/>
        <w:rPr>
          <w:sz w:val="28"/>
          <w:szCs w:val="28"/>
        </w:rPr>
      </w:pPr>
    </w:p>
    <w:p w:rsidR="00B66C8D" w:rsidRDefault="00B66C8D" w:rsidP="006A5D03">
      <w:pPr>
        <w:ind w:left="720" w:hanging="720"/>
        <w:rPr>
          <w:b/>
          <w:sz w:val="28"/>
          <w:szCs w:val="28"/>
          <w:u w:val="single"/>
        </w:rPr>
      </w:pPr>
      <w:r w:rsidRPr="00B66C8D">
        <w:rPr>
          <w:b/>
          <w:sz w:val="28"/>
          <w:szCs w:val="28"/>
        </w:rPr>
        <w:t xml:space="preserve">24-140 – </w:t>
      </w:r>
      <w:r w:rsidRPr="00B66C8D">
        <w:rPr>
          <w:b/>
          <w:sz w:val="28"/>
          <w:szCs w:val="28"/>
          <w:u w:val="single"/>
        </w:rPr>
        <w:t>Scope of Investigation of Objections</w:t>
      </w:r>
    </w:p>
    <w:p w:rsidR="00B66C8D" w:rsidRDefault="00B66C8D" w:rsidP="00B66C8D">
      <w:pPr>
        <w:rPr>
          <w:sz w:val="28"/>
          <w:szCs w:val="28"/>
        </w:rPr>
      </w:pPr>
    </w:p>
    <w:p w:rsidR="00B66C8D" w:rsidRDefault="00B66C8D" w:rsidP="00B66C8D">
      <w:pPr>
        <w:ind w:left="720" w:hanging="720"/>
        <w:rPr>
          <w:sz w:val="28"/>
          <w:szCs w:val="28"/>
        </w:rPr>
      </w:pPr>
      <w:proofErr w:type="spellStart"/>
      <w:proofErr w:type="gramStart"/>
      <w:r>
        <w:rPr>
          <w:i/>
          <w:sz w:val="28"/>
          <w:szCs w:val="28"/>
        </w:rPr>
        <w:t>Labriola</w:t>
      </w:r>
      <w:proofErr w:type="spellEnd"/>
      <w:r>
        <w:rPr>
          <w:i/>
          <w:sz w:val="28"/>
          <w:szCs w:val="28"/>
        </w:rPr>
        <w:t xml:space="preserve"> Baking Co.</w:t>
      </w:r>
      <w:r>
        <w:rPr>
          <w:sz w:val="28"/>
          <w:szCs w:val="28"/>
        </w:rPr>
        <w:t>, 361 NLRB No. 41</w:t>
      </w:r>
      <w:r w:rsidR="00F13801">
        <w:rPr>
          <w:sz w:val="28"/>
          <w:szCs w:val="28"/>
        </w:rPr>
        <w:t xml:space="preserve"> (2014)</w:t>
      </w:r>
      <w:r>
        <w:rPr>
          <w:sz w:val="28"/>
          <w:szCs w:val="28"/>
        </w:rPr>
        <w:t>.</w:t>
      </w:r>
      <w:proofErr w:type="gramEnd"/>
      <w:r>
        <w:rPr>
          <w:sz w:val="28"/>
          <w:szCs w:val="28"/>
        </w:rPr>
        <w:t xml:space="preserve">  The Board may consider conduct that does not exactly coincide with the precise wording of objections where they are sufficiently related to the filed objections.</w:t>
      </w:r>
    </w:p>
    <w:p w:rsidR="00B82CD0" w:rsidRDefault="00B82CD0" w:rsidP="00B66C8D">
      <w:pPr>
        <w:ind w:left="720" w:hanging="720"/>
        <w:rPr>
          <w:sz w:val="28"/>
          <w:szCs w:val="28"/>
        </w:rPr>
      </w:pPr>
    </w:p>
    <w:p w:rsidR="00B82CD0" w:rsidRPr="00B82CD0" w:rsidRDefault="00B82CD0" w:rsidP="00B66C8D">
      <w:pPr>
        <w:ind w:left="720" w:hanging="720"/>
        <w:rPr>
          <w:sz w:val="28"/>
          <w:szCs w:val="28"/>
        </w:rPr>
      </w:pPr>
      <w:proofErr w:type="gramStart"/>
      <w:r>
        <w:rPr>
          <w:i/>
          <w:sz w:val="28"/>
          <w:szCs w:val="28"/>
        </w:rPr>
        <w:t>Nelson Tree Service, Inc.</w:t>
      </w:r>
      <w:r>
        <w:rPr>
          <w:sz w:val="28"/>
          <w:szCs w:val="28"/>
        </w:rPr>
        <w:t>, 361 NLRB No. 161 (2014).</w:t>
      </w:r>
      <w:proofErr w:type="gramEnd"/>
      <w:r>
        <w:rPr>
          <w:sz w:val="28"/>
          <w:szCs w:val="28"/>
        </w:rPr>
        <w:t xml:space="preserve">  </w:t>
      </w:r>
      <w:r w:rsidR="00936E1B">
        <w:rPr>
          <w:sz w:val="28"/>
          <w:szCs w:val="28"/>
        </w:rPr>
        <w:t>The Board remanded the case to the Regional Director to consider evidence of possible additional objectionable conduct he had uncovered during the investigation of an unfair labor practice charge.  Because the Regional Director had independently discovered this evidence, he had no discretion to ignore it and the petitioner was not required to show that the evidence was newly discovered and previously unavailable.</w:t>
      </w:r>
    </w:p>
    <w:p w:rsidR="00B66C8D" w:rsidRPr="002F0932" w:rsidRDefault="00B66C8D" w:rsidP="006A5D03">
      <w:pPr>
        <w:ind w:left="720" w:hanging="720"/>
        <w:rPr>
          <w:sz w:val="28"/>
          <w:szCs w:val="28"/>
        </w:rPr>
      </w:pPr>
    </w:p>
    <w:p w:rsidR="00FA3246" w:rsidRPr="002F0932" w:rsidRDefault="00FA3246" w:rsidP="008D72DB">
      <w:pPr>
        <w:keepNext/>
        <w:rPr>
          <w:b/>
          <w:sz w:val="28"/>
          <w:szCs w:val="28"/>
        </w:rPr>
      </w:pPr>
      <w:r w:rsidRPr="002F0932">
        <w:rPr>
          <w:b/>
          <w:sz w:val="28"/>
          <w:szCs w:val="28"/>
        </w:rPr>
        <w:t xml:space="preserve">24-300 - </w:t>
      </w:r>
      <w:r w:rsidRPr="002F0932">
        <w:rPr>
          <w:b/>
          <w:sz w:val="28"/>
          <w:szCs w:val="28"/>
          <w:u w:val="single"/>
        </w:rPr>
        <w:t>Pre-election Campaign Interference</w:t>
      </w:r>
    </w:p>
    <w:p w:rsidR="00FA3246" w:rsidRPr="002F0932" w:rsidRDefault="00FA3246" w:rsidP="008D72DB">
      <w:pPr>
        <w:keepNext/>
        <w:rPr>
          <w:sz w:val="28"/>
          <w:szCs w:val="28"/>
        </w:rPr>
      </w:pPr>
    </w:p>
    <w:p w:rsidR="00FA3246" w:rsidRPr="002F0932" w:rsidRDefault="00421913" w:rsidP="008D72DB">
      <w:pPr>
        <w:keepNext/>
        <w:ind w:left="720" w:hanging="720"/>
        <w:rPr>
          <w:sz w:val="28"/>
          <w:szCs w:val="28"/>
        </w:rPr>
      </w:pPr>
      <w:proofErr w:type="gramStart"/>
      <w:r w:rsidRPr="00590AE6">
        <w:rPr>
          <w:i/>
          <w:sz w:val="28"/>
          <w:szCs w:val="28"/>
        </w:rPr>
        <w:t>Enterprise</w:t>
      </w:r>
      <w:r w:rsidR="00FA3246" w:rsidRPr="00590AE6">
        <w:rPr>
          <w:i/>
          <w:sz w:val="28"/>
          <w:szCs w:val="28"/>
        </w:rPr>
        <w:t xml:space="preserve"> Leasing and Hunting</w:t>
      </w:r>
      <w:r w:rsidRPr="00590AE6">
        <w:rPr>
          <w:i/>
          <w:sz w:val="28"/>
          <w:szCs w:val="28"/>
        </w:rPr>
        <w:t>ton</w:t>
      </w:r>
      <w:r w:rsidR="00FA3246" w:rsidRPr="00590AE6">
        <w:rPr>
          <w:i/>
          <w:sz w:val="28"/>
          <w:szCs w:val="28"/>
        </w:rPr>
        <w:t xml:space="preserve"> Ingalls v. NLRB</w:t>
      </w:r>
      <w:r w:rsidR="00590AE6">
        <w:rPr>
          <w:sz w:val="28"/>
          <w:szCs w:val="28"/>
        </w:rPr>
        <w:t>, 722 F.3d 609</w:t>
      </w:r>
      <w:r w:rsidR="004146F0">
        <w:rPr>
          <w:sz w:val="28"/>
          <w:szCs w:val="28"/>
        </w:rPr>
        <w:t xml:space="preserve"> </w:t>
      </w:r>
      <w:r w:rsidR="00FA3246" w:rsidRPr="002F0932">
        <w:rPr>
          <w:sz w:val="28"/>
          <w:szCs w:val="28"/>
        </w:rPr>
        <w:t>(4</w:t>
      </w:r>
      <w:r w:rsidR="00FA3246" w:rsidRPr="002F0932">
        <w:rPr>
          <w:sz w:val="28"/>
          <w:szCs w:val="28"/>
          <w:vertAlign w:val="superscript"/>
        </w:rPr>
        <w:t>th</w:t>
      </w:r>
      <w:r w:rsidR="00FA3246" w:rsidRPr="002F0932">
        <w:rPr>
          <w:sz w:val="28"/>
          <w:szCs w:val="28"/>
        </w:rPr>
        <w:t xml:space="preserve"> Ct. 2013).</w:t>
      </w:r>
      <w:proofErr w:type="gramEnd"/>
      <w:r w:rsidR="00FA3246" w:rsidRPr="002F0932">
        <w:rPr>
          <w:sz w:val="28"/>
          <w:szCs w:val="28"/>
        </w:rPr>
        <w:t xml:space="preserve">  Employee</w:t>
      </w:r>
      <w:r w:rsidR="007E2FB0">
        <w:rPr>
          <w:sz w:val="28"/>
          <w:szCs w:val="28"/>
        </w:rPr>
        <w:t>’</w:t>
      </w:r>
      <w:r w:rsidR="00FA3246" w:rsidRPr="002F0932">
        <w:rPr>
          <w:sz w:val="28"/>
          <w:szCs w:val="28"/>
        </w:rPr>
        <w:t>s subjective feeling that he was threatened by the union is irrelevant.  “This is so because the test for coercion is an objective one.”</w:t>
      </w:r>
    </w:p>
    <w:p w:rsidR="00FA3246" w:rsidRPr="002F0932" w:rsidRDefault="00FA3246" w:rsidP="00FA3246">
      <w:pPr>
        <w:rPr>
          <w:sz w:val="28"/>
          <w:szCs w:val="28"/>
        </w:rPr>
      </w:pPr>
    </w:p>
    <w:p w:rsidR="00FA3246" w:rsidRPr="002F0932" w:rsidRDefault="00FA3246" w:rsidP="00FA3246">
      <w:pPr>
        <w:rPr>
          <w:b/>
          <w:sz w:val="28"/>
          <w:szCs w:val="28"/>
        </w:rPr>
      </w:pPr>
      <w:r w:rsidRPr="002F0932">
        <w:rPr>
          <w:b/>
          <w:sz w:val="28"/>
          <w:szCs w:val="28"/>
        </w:rPr>
        <w:t>24-310 -</w:t>
      </w:r>
      <w:r w:rsidR="00590AE6">
        <w:rPr>
          <w:b/>
          <w:sz w:val="28"/>
          <w:szCs w:val="28"/>
        </w:rPr>
        <w:t xml:space="preserve"> </w:t>
      </w:r>
      <w:r w:rsidRPr="002F0932">
        <w:rPr>
          <w:b/>
          <w:sz w:val="28"/>
          <w:szCs w:val="28"/>
          <w:u w:val="single"/>
        </w:rPr>
        <w:t>Interference Which May also Violate Unfair Labor Practice</w:t>
      </w:r>
      <w:r w:rsidR="00590AE6">
        <w:rPr>
          <w:b/>
          <w:sz w:val="28"/>
          <w:szCs w:val="28"/>
          <w:u w:val="single"/>
        </w:rPr>
        <w:br/>
      </w:r>
      <w:r w:rsidR="00590AE6" w:rsidRPr="00590AE6">
        <w:rPr>
          <w:b/>
          <w:sz w:val="28"/>
          <w:szCs w:val="28"/>
        </w:rPr>
        <w:tab/>
        <w:t xml:space="preserve">  </w:t>
      </w:r>
      <w:r w:rsidR="00590AE6">
        <w:rPr>
          <w:b/>
          <w:sz w:val="28"/>
          <w:szCs w:val="28"/>
        </w:rPr>
        <w:t xml:space="preserve"> </w:t>
      </w:r>
      <w:r w:rsidRPr="00590AE6">
        <w:rPr>
          <w:b/>
          <w:sz w:val="28"/>
          <w:szCs w:val="28"/>
        </w:rPr>
        <w:t xml:space="preserve"> </w:t>
      </w:r>
      <w:r w:rsidRPr="002F0932">
        <w:rPr>
          <w:b/>
          <w:sz w:val="28"/>
          <w:szCs w:val="28"/>
          <w:u w:val="single"/>
        </w:rPr>
        <w:t>Provisions</w:t>
      </w:r>
    </w:p>
    <w:p w:rsidR="00FA3246" w:rsidRPr="002F0932" w:rsidRDefault="00FA3246" w:rsidP="00FA3246">
      <w:pPr>
        <w:rPr>
          <w:sz w:val="28"/>
          <w:szCs w:val="28"/>
        </w:rPr>
      </w:pPr>
    </w:p>
    <w:p w:rsidR="00FA3246" w:rsidRPr="002F0932" w:rsidRDefault="00421913" w:rsidP="00590AE6">
      <w:pPr>
        <w:ind w:left="720" w:hanging="720"/>
        <w:rPr>
          <w:sz w:val="28"/>
          <w:szCs w:val="28"/>
        </w:rPr>
      </w:pPr>
      <w:r w:rsidRPr="002F0932">
        <w:rPr>
          <w:i/>
          <w:sz w:val="28"/>
          <w:szCs w:val="28"/>
        </w:rPr>
        <w:t>Gar</w:t>
      </w:r>
      <w:r w:rsidR="00FA3246" w:rsidRPr="002F0932">
        <w:rPr>
          <w:i/>
          <w:sz w:val="28"/>
          <w:szCs w:val="28"/>
        </w:rPr>
        <w:t>da CL Great Lakes, Inc.,</w:t>
      </w:r>
      <w:r w:rsidR="00FA3246" w:rsidRPr="002F0932">
        <w:rPr>
          <w:sz w:val="28"/>
          <w:szCs w:val="28"/>
        </w:rPr>
        <w:t xml:space="preserve"> 359 NLRB No. 148 (2013) (grant of benefits found to be a Section 8(a</w:t>
      </w:r>
      <w:proofErr w:type="gramStart"/>
      <w:r w:rsidR="00FA3246" w:rsidRPr="002F0932">
        <w:rPr>
          <w:sz w:val="28"/>
          <w:szCs w:val="28"/>
        </w:rPr>
        <w:t>)(</w:t>
      </w:r>
      <w:proofErr w:type="gramEnd"/>
      <w:r w:rsidR="00FA3246" w:rsidRPr="002F0932">
        <w:rPr>
          <w:sz w:val="28"/>
          <w:szCs w:val="28"/>
        </w:rPr>
        <w:t>1) violation and objectionable).</w:t>
      </w:r>
    </w:p>
    <w:p w:rsidR="00FA3246" w:rsidRPr="002F0932" w:rsidRDefault="00FA3246" w:rsidP="00FA3246">
      <w:pPr>
        <w:rPr>
          <w:sz w:val="28"/>
          <w:szCs w:val="28"/>
        </w:rPr>
      </w:pPr>
    </w:p>
    <w:p w:rsidR="00FA3246" w:rsidRDefault="00FA3246" w:rsidP="00590AE6">
      <w:pPr>
        <w:ind w:left="720" w:hanging="720"/>
        <w:rPr>
          <w:sz w:val="28"/>
          <w:szCs w:val="28"/>
        </w:rPr>
      </w:pPr>
      <w:r w:rsidRPr="002F0932">
        <w:rPr>
          <w:i/>
          <w:sz w:val="28"/>
          <w:szCs w:val="28"/>
        </w:rPr>
        <w:lastRenderedPageBreak/>
        <w:t>Olympic Supply d/b/a Onsite News</w:t>
      </w:r>
      <w:r w:rsidRPr="002F0932">
        <w:rPr>
          <w:sz w:val="28"/>
          <w:szCs w:val="28"/>
        </w:rPr>
        <w:t>, 359 NLRB No. 99</w:t>
      </w:r>
      <w:r w:rsidR="00421913" w:rsidRPr="002F0932">
        <w:rPr>
          <w:sz w:val="28"/>
          <w:szCs w:val="28"/>
        </w:rPr>
        <w:t xml:space="preserve"> fn 3</w:t>
      </w:r>
      <w:r w:rsidRPr="002F0932">
        <w:rPr>
          <w:sz w:val="28"/>
          <w:szCs w:val="28"/>
        </w:rPr>
        <w:t xml:space="preserve"> (2013) (threats of </w:t>
      </w:r>
      <w:r w:rsidR="00421913" w:rsidRPr="002F0932">
        <w:rPr>
          <w:sz w:val="28"/>
          <w:szCs w:val="28"/>
        </w:rPr>
        <w:t>stri</w:t>
      </w:r>
      <w:r w:rsidRPr="002F0932">
        <w:rPr>
          <w:sz w:val="28"/>
          <w:szCs w:val="28"/>
        </w:rPr>
        <w:t>cter enforcement of work rules for supporting union</w:t>
      </w:r>
      <w:r w:rsidR="00E73C22" w:rsidRPr="002F0932">
        <w:rPr>
          <w:sz w:val="28"/>
          <w:szCs w:val="28"/>
        </w:rPr>
        <w:t xml:space="preserve"> is a</w:t>
      </w:r>
      <w:r w:rsidRPr="002F0932">
        <w:rPr>
          <w:sz w:val="28"/>
          <w:szCs w:val="28"/>
        </w:rPr>
        <w:t xml:space="preserve"> violation Section 8(a)(1) and is ob</w:t>
      </w:r>
      <w:r w:rsidR="00B66C8D">
        <w:rPr>
          <w:sz w:val="28"/>
          <w:szCs w:val="28"/>
        </w:rPr>
        <w:t>jectionable).</w:t>
      </w:r>
    </w:p>
    <w:p w:rsidR="00B66C8D" w:rsidRDefault="00B66C8D" w:rsidP="00590AE6">
      <w:pPr>
        <w:ind w:left="720" w:hanging="720"/>
        <w:rPr>
          <w:sz w:val="28"/>
          <w:szCs w:val="28"/>
        </w:rPr>
      </w:pPr>
    </w:p>
    <w:p w:rsidR="00B66C8D" w:rsidRDefault="00B66C8D" w:rsidP="00590AE6">
      <w:pPr>
        <w:ind w:left="720" w:hanging="720"/>
        <w:rPr>
          <w:sz w:val="28"/>
          <w:szCs w:val="28"/>
        </w:rPr>
      </w:pPr>
      <w:proofErr w:type="gramStart"/>
      <w:r>
        <w:rPr>
          <w:i/>
          <w:sz w:val="28"/>
          <w:szCs w:val="28"/>
        </w:rPr>
        <w:t>Durham School Services</w:t>
      </w:r>
      <w:r>
        <w:rPr>
          <w:sz w:val="28"/>
          <w:szCs w:val="28"/>
        </w:rPr>
        <w:t>, 360 NLRB No. 85 (2014).</w:t>
      </w:r>
      <w:proofErr w:type="gramEnd"/>
      <w:r>
        <w:rPr>
          <w:sz w:val="28"/>
          <w:szCs w:val="28"/>
        </w:rPr>
        <w:t xml:space="preserve">  In a 3-2 decision, the majority found that the employer</w:t>
      </w:r>
      <w:r w:rsidR="00977829">
        <w:rPr>
          <w:sz w:val="28"/>
          <w:szCs w:val="28"/>
        </w:rPr>
        <w:t>’</w:t>
      </w:r>
      <w:r>
        <w:rPr>
          <w:sz w:val="28"/>
          <w:szCs w:val="28"/>
        </w:rPr>
        <w:t>s “social networking policy” to be objectionable.  Here the policy required contacts with parents and school officials to be “app</w:t>
      </w:r>
      <w:r w:rsidR="007F224F">
        <w:rPr>
          <w:sz w:val="28"/>
          <w:szCs w:val="28"/>
        </w:rPr>
        <w:t>ropriate.”  Two</w:t>
      </w:r>
      <w:r>
        <w:rPr>
          <w:sz w:val="28"/>
          <w:szCs w:val="28"/>
        </w:rPr>
        <w:t xml:space="preserve"> members found it unnecessary to reach the “</w:t>
      </w:r>
      <w:r w:rsidR="007F224F">
        <w:rPr>
          <w:sz w:val="28"/>
          <w:szCs w:val="28"/>
        </w:rPr>
        <w:t xml:space="preserve">social </w:t>
      </w:r>
      <w:r>
        <w:rPr>
          <w:sz w:val="28"/>
          <w:szCs w:val="28"/>
        </w:rPr>
        <w:t>networking” issues.</w:t>
      </w:r>
    </w:p>
    <w:p w:rsidR="00B66C8D" w:rsidRDefault="00B66C8D" w:rsidP="00590AE6">
      <w:pPr>
        <w:ind w:left="720" w:hanging="720"/>
        <w:rPr>
          <w:sz w:val="28"/>
          <w:szCs w:val="28"/>
        </w:rPr>
      </w:pPr>
    </w:p>
    <w:p w:rsidR="00D62D54" w:rsidRPr="00D62D54" w:rsidRDefault="00D62D54" w:rsidP="00590AE6">
      <w:pPr>
        <w:ind w:left="720" w:hanging="720"/>
        <w:rPr>
          <w:sz w:val="28"/>
          <w:szCs w:val="28"/>
        </w:rPr>
      </w:pPr>
      <w:proofErr w:type="spellStart"/>
      <w:proofErr w:type="gramStart"/>
      <w:r>
        <w:rPr>
          <w:i/>
          <w:sz w:val="28"/>
          <w:szCs w:val="28"/>
        </w:rPr>
        <w:t>Intertape</w:t>
      </w:r>
      <w:proofErr w:type="spellEnd"/>
      <w:r>
        <w:rPr>
          <w:i/>
          <w:sz w:val="28"/>
          <w:szCs w:val="28"/>
        </w:rPr>
        <w:t xml:space="preserve"> Polymer Corp.</w:t>
      </w:r>
      <w:r>
        <w:rPr>
          <w:sz w:val="28"/>
          <w:szCs w:val="28"/>
        </w:rPr>
        <w:t>, 360 NLRB No. 114 (2014)</w:t>
      </w:r>
      <w:r w:rsidR="007E2FB0">
        <w:rPr>
          <w:sz w:val="28"/>
          <w:szCs w:val="28"/>
        </w:rPr>
        <w:t xml:space="preserve">, </w:t>
      </w:r>
      <w:proofErr w:type="spellStart"/>
      <w:r w:rsidR="007E2FB0">
        <w:rPr>
          <w:sz w:val="28"/>
          <w:szCs w:val="28"/>
        </w:rPr>
        <w:t>enfd</w:t>
      </w:r>
      <w:proofErr w:type="spellEnd"/>
      <w:r>
        <w:rPr>
          <w:sz w:val="28"/>
          <w:szCs w:val="28"/>
        </w:rPr>
        <w:t>.</w:t>
      </w:r>
      <w:proofErr w:type="gramEnd"/>
      <w:r w:rsidR="007E2FB0">
        <w:rPr>
          <w:sz w:val="28"/>
          <w:szCs w:val="28"/>
        </w:rPr>
        <w:t xml:space="preserve"> </w:t>
      </w:r>
      <w:proofErr w:type="gramStart"/>
      <w:r w:rsidR="007E2FB0">
        <w:rPr>
          <w:sz w:val="28"/>
          <w:szCs w:val="28"/>
        </w:rPr>
        <w:t>in</w:t>
      </w:r>
      <w:proofErr w:type="gramEnd"/>
      <w:r w:rsidR="007E2FB0">
        <w:rPr>
          <w:sz w:val="28"/>
          <w:szCs w:val="28"/>
        </w:rPr>
        <w:t xml:space="preserve"> part and remanded 801 F.3d 224 (4</w:t>
      </w:r>
      <w:r w:rsidR="007E2FB0" w:rsidRPr="00EF0AD2">
        <w:rPr>
          <w:sz w:val="28"/>
          <w:szCs w:val="28"/>
          <w:vertAlign w:val="superscript"/>
        </w:rPr>
        <w:t>th</w:t>
      </w:r>
      <w:r w:rsidR="007E2FB0">
        <w:rPr>
          <w:sz w:val="28"/>
          <w:szCs w:val="28"/>
        </w:rPr>
        <w:t xml:space="preserve"> Cir. 2015).</w:t>
      </w:r>
      <w:r>
        <w:rPr>
          <w:sz w:val="28"/>
          <w:szCs w:val="28"/>
        </w:rPr>
        <w:t xml:space="preserve">  Board set aside </w:t>
      </w:r>
      <w:r w:rsidR="008778C5">
        <w:rPr>
          <w:sz w:val="28"/>
          <w:szCs w:val="28"/>
        </w:rPr>
        <w:t xml:space="preserve">an </w:t>
      </w:r>
      <w:r>
        <w:rPr>
          <w:sz w:val="28"/>
          <w:szCs w:val="28"/>
        </w:rPr>
        <w:t>election due to</w:t>
      </w:r>
      <w:r w:rsidR="007E2FB0">
        <w:rPr>
          <w:sz w:val="28"/>
          <w:szCs w:val="28"/>
        </w:rPr>
        <w:t xml:space="preserve"> </w:t>
      </w:r>
      <w:r>
        <w:rPr>
          <w:sz w:val="28"/>
          <w:szCs w:val="28"/>
        </w:rPr>
        <w:t>confiscation of union literature and surveillance of leafleting that occurred during critical period.</w:t>
      </w:r>
      <w:r w:rsidR="007E2FB0">
        <w:rPr>
          <w:sz w:val="28"/>
          <w:szCs w:val="28"/>
        </w:rPr>
        <w:t xml:space="preserve">  The Court held that substantial evidence supported the Board’s findings with respect to the confiscation of literature, but not with respect to surveillance.  At the conclusion of its opinion, the Court noted that because it eliminated one of the bases for setting aside the election, “the Board will </w:t>
      </w:r>
      <w:r w:rsidR="00916332">
        <w:rPr>
          <w:sz w:val="28"/>
          <w:szCs w:val="28"/>
        </w:rPr>
        <w:t>also find it necessary to reconsider its decision to direct a second election</w:t>
      </w:r>
      <w:r w:rsidR="007E2FB0">
        <w:rPr>
          <w:sz w:val="28"/>
          <w:szCs w:val="28"/>
        </w:rPr>
        <w:t>.</w:t>
      </w:r>
      <w:r w:rsidR="00916332">
        <w:rPr>
          <w:sz w:val="28"/>
          <w:szCs w:val="28"/>
        </w:rPr>
        <w:t>”</w:t>
      </w:r>
    </w:p>
    <w:p w:rsidR="00D62D54" w:rsidRDefault="00D62D54" w:rsidP="00590AE6">
      <w:pPr>
        <w:ind w:left="720" w:hanging="720"/>
        <w:rPr>
          <w:sz w:val="28"/>
          <w:szCs w:val="28"/>
        </w:rPr>
      </w:pPr>
    </w:p>
    <w:p w:rsidR="00B66C8D" w:rsidRDefault="00B66C8D" w:rsidP="00590AE6">
      <w:pPr>
        <w:ind w:left="720" w:hanging="720"/>
        <w:rPr>
          <w:sz w:val="28"/>
          <w:szCs w:val="28"/>
        </w:rPr>
      </w:pPr>
      <w:proofErr w:type="gramStart"/>
      <w:r>
        <w:rPr>
          <w:i/>
          <w:sz w:val="28"/>
          <w:szCs w:val="28"/>
        </w:rPr>
        <w:t>Purple Communications</w:t>
      </w:r>
      <w:r>
        <w:rPr>
          <w:sz w:val="28"/>
          <w:szCs w:val="28"/>
        </w:rPr>
        <w:t>, 361 NLRB No. 43 (2014).</w:t>
      </w:r>
      <w:proofErr w:type="gramEnd"/>
      <w:r>
        <w:rPr>
          <w:sz w:val="28"/>
          <w:szCs w:val="28"/>
        </w:rPr>
        <w:t xml:space="preserve">  Board found handbook rule prohibiting disruptions on its property to be objectionable.</w:t>
      </w:r>
    </w:p>
    <w:p w:rsidR="00B66C8D" w:rsidRDefault="00B66C8D" w:rsidP="00590AE6">
      <w:pPr>
        <w:ind w:left="720" w:hanging="720"/>
        <w:rPr>
          <w:sz w:val="28"/>
          <w:szCs w:val="28"/>
        </w:rPr>
      </w:pPr>
    </w:p>
    <w:p w:rsidR="00B66C8D" w:rsidRDefault="00B66C8D" w:rsidP="00590AE6">
      <w:pPr>
        <w:ind w:left="720" w:hanging="720"/>
        <w:rPr>
          <w:sz w:val="28"/>
          <w:szCs w:val="28"/>
        </w:rPr>
      </w:pPr>
      <w:proofErr w:type="gramStart"/>
      <w:r>
        <w:rPr>
          <w:i/>
          <w:sz w:val="28"/>
          <w:szCs w:val="28"/>
        </w:rPr>
        <w:t xml:space="preserve">Seton Medical Center/Seton </w:t>
      </w:r>
      <w:proofErr w:type="spellStart"/>
      <w:r>
        <w:rPr>
          <w:i/>
          <w:sz w:val="28"/>
          <w:szCs w:val="28"/>
        </w:rPr>
        <w:t>Coastside</w:t>
      </w:r>
      <w:proofErr w:type="spellEnd"/>
      <w:r>
        <w:rPr>
          <w:sz w:val="28"/>
          <w:szCs w:val="28"/>
        </w:rPr>
        <w:t>, 360 NLRB No. 49 (2014).</w:t>
      </w:r>
      <w:proofErr w:type="gramEnd"/>
      <w:r>
        <w:rPr>
          <w:sz w:val="28"/>
          <w:szCs w:val="28"/>
        </w:rPr>
        <w:t xml:space="preserve">  Election set aside where employer routinely condoned work time solicitation by non-employee representatives of one union while denying the same opportunities to non-employee representatives of the other union.</w:t>
      </w:r>
    </w:p>
    <w:p w:rsidR="00FA3246" w:rsidRDefault="00FA3246" w:rsidP="00FA3246">
      <w:pPr>
        <w:rPr>
          <w:sz w:val="28"/>
          <w:szCs w:val="28"/>
        </w:rPr>
      </w:pPr>
    </w:p>
    <w:p w:rsidR="004B2801" w:rsidRDefault="004B2801" w:rsidP="00FA3246">
      <w:pPr>
        <w:rPr>
          <w:sz w:val="28"/>
          <w:szCs w:val="28"/>
        </w:rPr>
      </w:pPr>
      <w:r>
        <w:rPr>
          <w:b/>
          <w:sz w:val="28"/>
          <w:szCs w:val="28"/>
        </w:rPr>
        <w:t xml:space="preserve">24-311 – </w:t>
      </w:r>
      <w:r>
        <w:rPr>
          <w:b/>
          <w:sz w:val="28"/>
          <w:szCs w:val="28"/>
          <w:u w:val="single"/>
        </w:rPr>
        <w:t xml:space="preserve">De </w:t>
      </w:r>
      <w:proofErr w:type="spellStart"/>
      <w:r>
        <w:rPr>
          <w:b/>
          <w:sz w:val="28"/>
          <w:szCs w:val="28"/>
          <w:u w:val="single"/>
        </w:rPr>
        <w:t>Minimis</w:t>
      </w:r>
      <w:proofErr w:type="spellEnd"/>
      <w:r>
        <w:rPr>
          <w:b/>
          <w:sz w:val="28"/>
          <w:szCs w:val="28"/>
          <w:u w:val="single"/>
        </w:rPr>
        <w:t xml:space="preserve"> or Isolated Conduct</w:t>
      </w:r>
    </w:p>
    <w:p w:rsidR="004B2801" w:rsidRDefault="004B2801" w:rsidP="00FA3246">
      <w:pPr>
        <w:rPr>
          <w:sz w:val="28"/>
          <w:szCs w:val="28"/>
        </w:rPr>
      </w:pPr>
    </w:p>
    <w:p w:rsidR="004759B6" w:rsidRDefault="008E7CFD">
      <w:pPr>
        <w:ind w:left="720" w:hanging="720"/>
        <w:rPr>
          <w:sz w:val="28"/>
          <w:szCs w:val="28"/>
        </w:rPr>
      </w:pPr>
      <w:proofErr w:type="gramStart"/>
      <w:r>
        <w:rPr>
          <w:i/>
          <w:sz w:val="28"/>
          <w:szCs w:val="28"/>
        </w:rPr>
        <w:t>Flamingo Las Vegas Operating Co., LLC</w:t>
      </w:r>
      <w:r>
        <w:rPr>
          <w:sz w:val="28"/>
          <w:szCs w:val="28"/>
        </w:rPr>
        <w:t>, 360 NLRB No. 41 (2014).</w:t>
      </w:r>
      <w:proofErr w:type="gramEnd"/>
      <w:r>
        <w:rPr>
          <w:sz w:val="28"/>
          <w:szCs w:val="28"/>
        </w:rPr>
        <w:t xml:space="preserve">  Although </w:t>
      </w:r>
      <w:r w:rsidR="00563026">
        <w:rPr>
          <w:sz w:val="28"/>
          <w:szCs w:val="28"/>
        </w:rPr>
        <w:t>two</w:t>
      </w:r>
      <w:r>
        <w:rPr>
          <w:sz w:val="28"/>
          <w:szCs w:val="28"/>
        </w:rPr>
        <w:t xml:space="preserve"> objections corresponded to ULPs found in an earlier case (threat to be less lenient if employees selected union and threat to discharge employee for supporting union), </w:t>
      </w:r>
      <w:r w:rsidR="00563026">
        <w:rPr>
          <w:sz w:val="28"/>
          <w:szCs w:val="28"/>
        </w:rPr>
        <w:t xml:space="preserve">these </w:t>
      </w:r>
      <w:r>
        <w:rPr>
          <w:sz w:val="28"/>
          <w:szCs w:val="28"/>
        </w:rPr>
        <w:t>threats affected fewer employees than the 18-vote margin and there was no evidence of dissemination.</w:t>
      </w:r>
    </w:p>
    <w:p w:rsidR="004759B6" w:rsidRDefault="004759B6">
      <w:pPr>
        <w:ind w:left="720" w:hanging="720"/>
        <w:rPr>
          <w:sz w:val="28"/>
          <w:szCs w:val="28"/>
        </w:rPr>
      </w:pPr>
    </w:p>
    <w:p w:rsidR="004759B6" w:rsidRDefault="004B2801">
      <w:pPr>
        <w:ind w:left="720" w:hanging="720"/>
        <w:rPr>
          <w:sz w:val="28"/>
          <w:szCs w:val="28"/>
        </w:rPr>
      </w:pPr>
      <w:proofErr w:type="gramStart"/>
      <w:r>
        <w:rPr>
          <w:i/>
          <w:sz w:val="28"/>
          <w:szCs w:val="28"/>
        </w:rPr>
        <w:t>Lucky Cab Co.</w:t>
      </w:r>
      <w:r>
        <w:rPr>
          <w:sz w:val="28"/>
          <w:szCs w:val="28"/>
        </w:rPr>
        <w:t>, 360 NLRB No. 43 (2014)</w:t>
      </w:r>
      <w:r w:rsidR="00916332">
        <w:rPr>
          <w:sz w:val="28"/>
          <w:szCs w:val="28"/>
        </w:rPr>
        <w:t xml:space="preserve">, </w:t>
      </w:r>
      <w:proofErr w:type="spellStart"/>
      <w:r w:rsidR="00916332">
        <w:rPr>
          <w:sz w:val="28"/>
          <w:szCs w:val="28"/>
        </w:rPr>
        <w:t>enfd</w:t>
      </w:r>
      <w:proofErr w:type="spellEnd"/>
      <w:r w:rsidR="00916332">
        <w:rPr>
          <w:sz w:val="28"/>
          <w:szCs w:val="28"/>
        </w:rPr>
        <w:t>.</w:t>
      </w:r>
      <w:proofErr w:type="gramEnd"/>
      <w:r w:rsidR="00916332">
        <w:rPr>
          <w:sz w:val="28"/>
          <w:szCs w:val="28"/>
        </w:rPr>
        <w:t xml:space="preserve"> </w:t>
      </w:r>
      <w:proofErr w:type="gramStart"/>
      <w:r w:rsidR="00916332">
        <w:rPr>
          <w:sz w:val="28"/>
          <w:szCs w:val="28"/>
        </w:rPr>
        <w:t>621 Fed.</w:t>
      </w:r>
      <w:proofErr w:type="gramEnd"/>
      <w:r w:rsidR="00916332">
        <w:rPr>
          <w:sz w:val="28"/>
          <w:szCs w:val="28"/>
        </w:rPr>
        <w:t xml:space="preserve"> </w:t>
      </w:r>
      <w:proofErr w:type="spellStart"/>
      <w:proofErr w:type="gramStart"/>
      <w:r w:rsidR="00916332">
        <w:rPr>
          <w:sz w:val="28"/>
          <w:szCs w:val="28"/>
        </w:rPr>
        <w:t>Appx</w:t>
      </w:r>
      <w:proofErr w:type="spellEnd"/>
      <w:r w:rsidR="00916332">
        <w:rPr>
          <w:sz w:val="28"/>
          <w:szCs w:val="28"/>
        </w:rPr>
        <w:t>.</w:t>
      </w:r>
      <w:proofErr w:type="gramEnd"/>
      <w:r w:rsidR="00916332">
        <w:rPr>
          <w:sz w:val="28"/>
          <w:szCs w:val="28"/>
        </w:rPr>
        <w:t xml:space="preserve"> </w:t>
      </w:r>
      <w:proofErr w:type="gramStart"/>
      <w:r w:rsidR="00916332">
        <w:rPr>
          <w:sz w:val="28"/>
          <w:szCs w:val="28"/>
        </w:rPr>
        <w:t>9 (2015)</w:t>
      </w:r>
      <w:r>
        <w:rPr>
          <w:sz w:val="28"/>
          <w:szCs w:val="28"/>
        </w:rPr>
        <w:t>.</w:t>
      </w:r>
      <w:proofErr w:type="gramEnd"/>
      <w:r>
        <w:rPr>
          <w:sz w:val="28"/>
          <w:szCs w:val="28"/>
        </w:rPr>
        <w:t xml:space="preserve">  Board noted that</w:t>
      </w:r>
      <w:r w:rsidR="00563026">
        <w:rPr>
          <w:sz w:val="28"/>
          <w:szCs w:val="28"/>
        </w:rPr>
        <w:t xml:space="preserve"> an</w:t>
      </w:r>
      <w:r>
        <w:rPr>
          <w:sz w:val="28"/>
          <w:szCs w:val="28"/>
        </w:rPr>
        <w:t xml:space="preserve"> election may not be set aside for de </w:t>
      </w:r>
      <w:proofErr w:type="spellStart"/>
      <w:r>
        <w:rPr>
          <w:sz w:val="28"/>
          <w:szCs w:val="28"/>
        </w:rPr>
        <w:t>minimis</w:t>
      </w:r>
      <w:proofErr w:type="spellEnd"/>
      <w:r>
        <w:rPr>
          <w:sz w:val="28"/>
          <w:szCs w:val="28"/>
        </w:rPr>
        <w:t xml:space="preserve"> conduct, but that exception has not been applied to 8(a</w:t>
      </w:r>
      <w:proofErr w:type="gramStart"/>
      <w:r>
        <w:rPr>
          <w:sz w:val="28"/>
          <w:szCs w:val="28"/>
        </w:rPr>
        <w:t>)(</w:t>
      </w:r>
      <w:proofErr w:type="gramEnd"/>
      <w:r>
        <w:rPr>
          <w:sz w:val="28"/>
          <w:szCs w:val="28"/>
        </w:rPr>
        <w:t>3) violations during the critical period.</w:t>
      </w:r>
    </w:p>
    <w:p w:rsidR="004B2801" w:rsidRPr="002F0932" w:rsidRDefault="004B2801" w:rsidP="00FA3246">
      <w:pPr>
        <w:rPr>
          <w:sz w:val="28"/>
          <w:szCs w:val="28"/>
        </w:rPr>
      </w:pPr>
    </w:p>
    <w:p w:rsidR="00FA3246" w:rsidRPr="002F0932" w:rsidRDefault="00FA3246" w:rsidP="00FA3246">
      <w:pPr>
        <w:rPr>
          <w:b/>
          <w:sz w:val="28"/>
          <w:szCs w:val="28"/>
          <w:u w:val="single"/>
        </w:rPr>
      </w:pPr>
      <w:r w:rsidRPr="002F0932">
        <w:rPr>
          <w:b/>
          <w:sz w:val="28"/>
          <w:szCs w:val="28"/>
        </w:rPr>
        <w:lastRenderedPageBreak/>
        <w:t xml:space="preserve">24-313 - </w:t>
      </w:r>
      <w:r w:rsidRPr="002F0932">
        <w:rPr>
          <w:b/>
          <w:sz w:val="28"/>
          <w:szCs w:val="28"/>
          <w:u w:val="single"/>
        </w:rPr>
        <w:t>Narrowness of Election Results</w:t>
      </w:r>
    </w:p>
    <w:p w:rsidR="00FA3246" w:rsidRDefault="00FA3246" w:rsidP="00FA3246">
      <w:pPr>
        <w:rPr>
          <w:b/>
          <w:sz w:val="28"/>
          <w:szCs w:val="28"/>
          <w:u w:val="single"/>
        </w:rPr>
      </w:pPr>
    </w:p>
    <w:p w:rsidR="004759B6" w:rsidRDefault="00F13801">
      <w:pPr>
        <w:ind w:left="720" w:hanging="720"/>
        <w:rPr>
          <w:sz w:val="28"/>
          <w:szCs w:val="28"/>
        </w:rPr>
      </w:pPr>
      <w:proofErr w:type="gramStart"/>
      <w:r>
        <w:rPr>
          <w:i/>
          <w:sz w:val="28"/>
          <w:szCs w:val="28"/>
        </w:rPr>
        <w:t>Flamingo Las Vegas Operating Co., LLC</w:t>
      </w:r>
      <w:r>
        <w:rPr>
          <w:sz w:val="28"/>
          <w:szCs w:val="28"/>
        </w:rPr>
        <w:t>, 360 NLRB No. 41 (2014).</w:t>
      </w:r>
      <w:proofErr w:type="gramEnd"/>
      <w:r>
        <w:rPr>
          <w:sz w:val="28"/>
          <w:szCs w:val="28"/>
        </w:rPr>
        <w:t xml:space="preserve"> </w:t>
      </w:r>
      <w:r w:rsidR="00082D24" w:rsidRPr="00082D24">
        <w:rPr>
          <w:sz w:val="28"/>
          <w:szCs w:val="28"/>
        </w:rPr>
        <w:t>See 24-311 above.</w:t>
      </w:r>
    </w:p>
    <w:p w:rsidR="008E7CFD" w:rsidRPr="002F0932" w:rsidRDefault="008E7CFD" w:rsidP="00FA3246">
      <w:pPr>
        <w:rPr>
          <w:b/>
          <w:sz w:val="28"/>
          <w:szCs w:val="28"/>
          <w:u w:val="single"/>
        </w:rPr>
      </w:pPr>
    </w:p>
    <w:p w:rsidR="00FA3246" w:rsidRDefault="00E73C22" w:rsidP="00590AE6">
      <w:pPr>
        <w:ind w:left="720" w:hanging="720"/>
        <w:rPr>
          <w:sz w:val="28"/>
          <w:szCs w:val="28"/>
        </w:rPr>
      </w:pPr>
      <w:r w:rsidRPr="002F0932">
        <w:rPr>
          <w:i/>
          <w:sz w:val="28"/>
          <w:szCs w:val="28"/>
        </w:rPr>
        <w:t>New</w:t>
      </w:r>
      <w:r w:rsidR="00977829">
        <w:rPr>
          <w:i/>
          <w:sz w:val="28"/>
          <w:szCs w:val="28"/>
        </w:rPr>
        <w:t>a</w:t>
      </w:r>
      <w:r w:rsidRPr="002F0932">
        <w:rPr>
          <w:i/>
          <w:sz w:val="28"/>
          <w:szCs w:val="28"/>
        </w:rPr>
        <w:t>rk Portfolio J</w:t>
      </w:r>
      <w:r w:rsidR="00FA3246" w:rsidRPr="002F0932">
        <w:rPr>
          <w:i/>
          <w:sz w:val="28"/>
          <w:szCs w:val="28"/>
        </w:rPr>
        <w:t>V</w:t>
      </w:r>
      <w:r w:rsidR="00977829">
        <w:rPr>
          <w:i/>
          <w:sz w:val="28"/>
          <w:szCs w:val="28"/>
        </w:rPr>
        <w:t>, LLC</w:t>
      </w:r>
      <w:r w:rsidR="00FA3246" w:rsidRPr="002F0932">
        <w:rPr>
          <w:sz w:val="28"/>
          <w:szCs w:val="28"/>
        </w:rPr>
        <w:t>, 22 RC 081108 (Feb.</w:t>
      </w:r>
      <w:r w:rsidR="00590AE6">
        <w:rPr>
          <w:sz w:val="28"/>
          <w:szCs w:val="28"/>
        </w:rPr>
        <w:t xml:space="preserve"> 27, 2013)</w:t>
      </w:r>
      <w:r w:rsidR="00977829">
        <w:rPr>
          <w:sz w:val="28"/>
          <w:szCs w:val="28"/>
        </w:rPr>
        <w:t>.</w:t>
      </w:r>
      <w:r w:rsidR="00590AE6">
        <w:rPr>
          <w:sz w:val="28"/>
          <w:szCs w:val="28"/>
        </w:rPr>
        <w:t xml:space="preserve"> </w:t>
      </w:r>
      <w:r w:rsidR="00977829">
        <w:rPr>
          <w:sz w:val="28"/>
          <w:szCs w:val="28"/>
        </w:rPr>
        <w:t xml:space="preserve"> I</w:t>
      </w:r>
      <w:r w:rsidR="00FA3246" w:rsidRPr="002F0932">
        <w:rPr>
          <w:sz w:val="28"/>
          <w:szCs w:val="28"/>
        </w:rPr>
        <w:t xml:space="preserve">n this unpublished decision the Board commented at </w:t>
      </w:r>
      <w:proofErr w:type="gramStart"/>
      <w:r w:rsidR="00FA3246" w:rsidRPr="002F0932">
        <w:rPr>
          <w:sz w:val="28"/>
          <w:szCs w:val="28"/>
        </w:rPr>
        <w:t>fn</w:t>
      </w:r>
      <w:proofErr w:type="gramEnd"/>
      <w:r w:rsidR="00FA3246" w:rsidRPr="002F0932">
        <w:rPr>
          <w:sz w:val="28"/>
          <w:szCs w:val="28"/>
        </w:rPr>
        <w:t xml:space="preserve"> 3:</w:t>
      </w:r>
    </w:p>
    <w:p w:rsidR="00590AE6" w:rsidRPr="002F0932" w:rsidRDefault="00590AE6" w:rsidP="00590AE6">
      <w:pPr>
        <w:ind w:left="720" w:hanging="720"/>
        <w:rPr>
          <w:sz w:val="28"/>
          <w:szCs w:val="28"/>
        </w:rPr>
      </w:pPr>
    </w:p>
    <w:p w:rsidR="00FA3246" w:rsidRPr="002F0932" w:rsidRDefault="00590AE6" w:rsidP="00590AE6">
      <w:pPr>
        <w:ind w:left="720" w:hanging="720"/>
        <w:rPr>
          <w:sz w:val="28"/>
          <w:szCs w:val="28"/>
        </w:rPr>
      </w:pPr>
      <w:r>
        <w:rPr>
          <w:sz w:val="28"/>
          <w:szCs w:val="28"/>
        </w:rPr>
        <w:tab/>
      </w:r>
      <w:r>
        <w:rPr>
          <w:sz w:val="28"/>
          <w:szCs w:val="28"/>
        </w:rPr>
        <w:tab/>
      </w:r>
      <w:r w:rsidR="00E73C22" w:rsidRPr="002F0932">
        <w:rPr>
          <w:sz w:val="28"/>
          <w:szCs w:val="28"/>
        </w:rPr>
        <w:t>“Given the two-vote margin</w:t>
      </w:r>
      <w:r w:rsidR="00FA3246" w:rsidRPr="002F0932">
        <w:rPr>
          <w:sz w:val="28"/>
          <w:szCs w:val="28"/>
        </w:rPr>
        <w:t xml:space="preserve"> in the election, we do not rely on the hearing </w:t>
      </w:r>
      <w:proofErr w:type="gramStart"/>
      <w:r w:rsidR="00FA3246" w:rsidRPr="002F0932">
        <w:rPr>
          <w:sz w:val="28"/>
          <w:szCs w:val="28"/>
        </w:rPr>
        <w:t>officers</w:t>
      </w:r>
      <w:proofErr w:type="gramEnd"/>
      <w:r w:rsidR="00FA3246" w:rsidRPr="002F0932">
        <w:rPr>
          <w:sz w:val="28"/>
          <w:szCs w:val="28"/>
        </w:rPr>
        <w:t xml:space="preserve"> reliance on the facts that </w:t>
      </w:r>
      <w:r w:rsidR="00E73C22" w:rsidRPr="002F0932">
        <w:rPr>
          <w:sz w:val="28"/>
          <w:szCs w:val="28"/>
        </w:rPr>
        <w:t>the remark</w:t>
      </w:r>
      <w:r w:rsidR="00FA3246" w:rsidRPr="002F0932">
        <w:rPr>
          <w:sz w:val="28"/>
          <w:szCs w:val="28"/>
        </w:rPr>
        <w:t xml:space="preserve"> was heard by, at most, </w:t>
      </w:r>
      <w:r w:rsidR="00E73C22" w:rsidRPr="002F0932">
        <w:rPr>
          <w:sz w:val="28"/>
          <w:szCs w:val="28"/>
        </w:rPr>
        <w:t>one employee</w:t>
      </w:r>
      <w:r w:rsidR="00FA3246" w:rsidRPr="002F0932">
        <w:rPr>
          <w:sz w:val="28"/>
          <w:szCs w:val="28"/>
        </w:rPr>
        <w:t xml:space="preserve"> and was not disseminated to other eligible votes.”</w:t>
      </w:r>
    </w:p>
    <w:p w:rsidR="00FA3246" w:rsidRPr="002F0932" w:rsidRDefault="00FA3246" w:rsidP="00FA3246">
      <w:pPr>
        <w:rPr>
          <w:sz w:val="28"/>
          <w:szCs w:val="28"/>
        </w:rPr>
      </w:pPr>
    </w:p>
    <w:p w:rsidR="00FA3246" w:rsidRPr="002F0932" w:rsidRDefault="00FA3246" w:rsidP="00FA3246">
      <w:pPr>
        <w:rPr>
          <w:b/>
          <w:sz w:val="28"/>
          <w:szCs w:val="28"/>
        </w:rPr>
      </w:pPr>
      <w:r w:rsidRPr="002F0932">
        <w:rPr>
          <w:b/>
          <w:sz w:val="28"/>
          <w:szCs w:val="28"/>
        </w:rPr>
        <w:t xml:space="preserve">24-314 - </w:t>
      </w:r>
      <w:r w:rsidRPr="002F0932">
        <w:rPr>
          <w:b/>
          <w:sz w:val="28"/>
          <w:szCs w:val="28"/>
          <w:u w:val="single"/>
        </w:rPr>
        <w:t>Dissemination</w:t>
      </w:r>
    </w:p>
    <w:p w:rsidR="00FA3246" w:rsidRPr="002F0932" w:rsidRDefault="00FA3246" w:rsidP="00FA3246">
      <w:pPr>
        <w:rPr>
          <w:sz w:val="28"/>
          <w:szCs w:val="28"/>
        </w:rPr>
      </w:pPr>
    </w:p>
    <w:p w:rsidR="00FA3246" w:rsidRPr="002F0932" w:rsidRDefault="00FA3246" w:rsidP="00FA3246">
      <w:pPr>
        <w:rPr>
          <w:sz w:val="28"/>
          <w:szCs w:val="28"/>
        </w:rPr>
      </w:pPr>
      <w:r w:rsidRPr="002F0932">
        <w:rPr>
          <w:sz w:val="28"/>
          <w:szCs w:val="28"/>
        </w:rPr>
        <w:t xml:space="preserve">See </w:t>
      </w:r>
      <w:r w:rsidR="00592596">
        <w:rPr>
          <w:sz w:val="28"/>
          <w:szCs w:val="28"/>
        </w:rPr>
        <w:t xml:space="preserve">24-311 and </w:t>
      </w:r>
      <w:r w:rsidRPr="002F0932">
        <w:rPr>
          <w:sz w:val="28"/>
          <w:szCs w:val="28"/>
        </w:rPr>
        <w:t>24-313 above.</w:t>
      </w:r>
    </w:p>
    <w:p w:rsidR="00874F0C" w:rsidRPr="002F0932" w:rsidRDefault="00874F0C" w:rsidP="006A5D03">
      <w:pPr>
        <w:ind w:left="720" w:hanging="720"/>
        <w:rPr>
          <w:sz w:val="28"/>
          <w:szCs w:val="28"/>
        </w:rPr>
      </w:pPr>
    </w:p>
    <w:p w:rsidR="003E48DD" w:rsidRPr="002F0932" w:rsidRDefault="003E48DD" w:rsidP="006A5D03">
      <w:pPr>
        <w:ind w:left="720" w:hanging="720"/>
        <w:rPr>
          <w:sz w:val="28"/>
          <w:szCs w:val="28"/>
        </w:rPr>
      </w:pPr>
      <w:r w:rsidRPr="002F0932">
        <w:rPr>
          <w:i/>
          <w:sz w:val="28"/>
          <w:szCs w:val="28"/>
        </w:rPr>
        <w:t>Trump Plaza Associates v. NLRB</w:t>
      </w:r>
      <w:r w:rsidRPr="002F0932">
        <w:rPr>
          <w:sz w:val="28"/>
          <w:szCs w:val="28"/>
        </w:rPr>
        <w:t>, 679 F3d 822 (</w:t>
      </w:r>
      <w:r w:rsidR="004E1584" w:rsidRPr="002F0932">
        <w:rPr>
          <w:sz w:val="28"/>
          <w:szCs w:val="28"/>
        </w:rPr>
        <w:t xml:space="preserve">DC Cir. </w:t>
      </w:r>
      <w:r w:rsidRPr="002F0932">
        <w:rPr>
          <w:sz w:val="28"/>
          <w:szCs w:val="28"/>
        </w:rPr>
        <w:t>2012).  Court remanded case to Board disagreeing with Board’s view that a “mock card check” was not disseminated broadly.  Court found that Board had not given sufficient attention to fact that matter was covered on local television and in the local newspapers.</w:t>
      </w:r>
    </w:p>
    <w:p w:rsidR="003E48DD" w:rsidRPr="002F0932" w:rsidRDefault="003E48DD" w:rsidP="006A5D03">
      <w:pPr>
        <w:ind w:left="720" w:hanging="720"/>
        <w:rPr>
          <w:sz w:val="28"/>
          <w:szCs w:val="28"/>
        </w:rPr>
      </w:pPr>
    </w:p>
    <w:p w:rsidR="0007275B" w:rsidRPr="002F0932" w:rsidRDefault="0007275B" w:rsidP="0007275B">
      <w:pPr>
        <w:rPr>
          <w:b/>
          <w:sz w:val="28"/>
          <w:szCs w:val="28"/>
        </w:rPr>
      </w:pPr>
      <w:r w:rsidRPr="002F0932">
        <w:rPr>
          <w:b/>
          <w:sz w:val="28"/>
          <w:szCs w:val="28"/>
        </w:rPr>
        <w:t xml:space="preserve">24-320 – </w:t>
      </w:r>
      <w:r w:rsidRPr="002F0932">
        <w:rPr>
          <w:b/>
          <w:sz w:val="28"/>
          <w:szCs w:val="28"/>
          <w:u w:val="single"/>
        </w:rPr>
        <w:t xml:space="preserve">Types of Interference Under the </w:t>
      </w:r>
      <w:r w:rsidRPr="002F0932">
        <w:rPr>
          <w:b/>
          <w:i/>
          <w:sz w:val="28"/>
          <w:szCs w:val="28"/>
          <w:u w:val="single"/>
        </w:rPr>
        <w:t>General Shoe</w:t>
      </w:r>
      <w:r w:rsidRPr="002F0932">
        <w:rPr>
          <w:b/>
          <w:sz w:val="28"/>
          <w:szCs w:val="28"/>
          <w:u w:val="single"/>
        </w:rPr>
        <w:t xml:space="preserve"> Doctrine</w:t>
      </w:r>
    </w:p>
    <w:p w:rsidR="0007275B" w:rsidRPr="002F0932" w:rsidRDefault="0007275B" w:rsidP="006A5D03">
      <w:pPr>
        <w:ind w:left="720" w:hanging="720"/>
        <w:rPr>
          <w:i/>
          <w:sz w:val="28"/>
          <w:szCs w:val="28"/>
        </w:rPr>
      </w:pPr>
    </w:p>
    <w:p w:rsidR="003E48DD" w:rsidRPr="002F0932" w:rsidRDefault="003E48DD" w:rsidP="006A5D03">
      <w:pPr>
        <w:ind w:left="720" w:hanging="720"/>
        <w:rPr>
          <w:sz w:val="28"/>
          <w:szCs w:val="28"/>
        </w:rPr>
      </w:pPr>
      <w:proofErr w:type="gramStart"/>
      <w:r w:rsidRPr="002F0932">
        <w:rPr>
          <w:i/>
          <w:sz w:val="28"/>
          <w:szCs w:val="28"/>
        </w:rPr>
        <w:t>R</w:t>
      </w:r>
      <w:r w:rsidR="00EE54A5">
        <w:rPr>
          <w:i/>
          <w:sz w:val="28"/>
          <w:szCs w:val="28"/>
        </w:rPr>
        <w:t>el</w:t>
      </w:r>
      <w:r w:rsidRPr="002F0932">
        <w:rPr>
          <w:i/>
          <w:sz w:val="28"/>
          <w:szCs w:val="28"/>
        </w:rPr>
        <w:t>iant Energy a/k/a Etiwanda</w:t>
      </w:r>
      <w:r w:rsidRPr="002F0932">
        <w:rPr>
          <w:sz w:val="28"/>
          <w:szCs w:val="28"/>
        </w:rPr>
        <w:t>, 357 NLRB No. 172 (2011).</w:t>
      </w:r>
      <w:proofErr w:type="gramEnd"/>
      <w:r w:rsidR="006A7248" w:rsidRPr="002F0932">
        <w:rPr>
          <w:sz w:val="28"/>
          <w:szCs w:val="28"/>
        </w:rPr>
        <w:t xml:space="preserve">  Board </w:t>
      </w:r>
      <w:r w:rsidR="004E1584" w:rsidRPr="002F0932">
        <w:rPr>
          <w:sz w:val="28"/>
          <w:szCs w:val="28"/>
        </w:rPr>
        <w:t xml:space="preserve">majority </w:t>
      </w:r>
      <w:r w:rsidR="006A7248" w:rsidRPr="002F0932">
        <w:rPr>
          <w:sz w:val="28"/>
          <w:szCs w:val="28"/>
        </w:rPr>
        <w:t>set aside election involving both promise of some benefits, withholding of other benefits and the removal of an employee of a contractor at the employer’s facility because the employee engaged in union activity.</w:t>
      </w:r>
    </w:p>
    <w:p w:rsidR="006A7248" w:rsidRPr="002F0932" w:rsidRDefault="006A7248" w:rsidP="006A5D03">
      <w:pPr>
        <w:ind w:left="720" w:hanging="720"/>
        <w:rPr>
          <w:sz w:val="28"/>
          <w:szCs w:val="28"/>
        </w:rPr>
      </w:pPr>
    </w:p>
    <w:p w:rsidR="006A7248" w:rsidRPr="002F0932" w:rsidRDefault="006A7248" w:rsidP="006A5D03">
      <w:pPr>
        <w:ind w:left="720" w:hanging="720"/>
        <w:rPr>
          <w:sz w:val="28"/>
          <w:szCs w:val="28"/>
        </w:rPr>
      </w:pPr>
      <w:proofErr w:type="spellStart"/>
      <w:r w:rsidRPr="002F0932">
        <w:rPr>
          <w:i/>
          <w:sz w:val="28"/>
          <w:szCs w:val="28"/>
        </w:rPr>
        <w:t>Kingspan</w:t>
      </w:r>
      <w:proofErr w:type="spellEnd"/>
      <w:r w:rsidRPr="002F0932">
        <w:rPr>
          <w:i/>
          <w:sz w:val="28"/>
          <w:szCs w:val="28"/>
        </w:rPr>
        <w:t xml:space="preserve"> Benchmark</w:t>
      </w:r>
      <w:r w:rsidRPr="002F0932">
        <w:rPr>
          <w:sz w:val="28"/>
          <w:szCs w:val="28"/>
        </w:rPr>
        <w:t>, 359 NLRB No. 19 (2012).  Board set aside election where the election results were close (20 for and 22 against the union) and the employer granted an employee a wage increase, implemented a shift differential and interrogated an employee.</w:t>
      </w:r>
    </w:p>
    <w:p w:rsidR="00E73C22" w:rsidRPr="002F0932" w:rsidRDefault="00E73C22" w:rsidP="006A5D03">
      <w:pPr>
        <w:ind w:left="720" w:hanging="720"/>
        <w:rPr>
          <w:sz w:val="28"/>
          <w:szCs w:val="28"/>
        </w:rPr>
      </w:pPr>
      <w:r w:rsidRPr="002F0932">
        <w:rPr>
          <w:sz w:val="28"/>
          <w:szCs w:val="28"/>
        </w:rPr>
        <w:tab/>
      </w:r>
    </w:p>
    <w:p w:rsidR="00E73C22" w:rsidRDefault="00082D24" w:rsidP="006A5D03">
      <w:pPr>
        <w:ind w:left="720" w:hanging="720"/>
        <w:rPr>
          <w:sz w:val="28"/>
          <w:szCs w:val="28"/>
        </w:rPr>
      </w:pPr>
      <w:proofErr w:type="gramStart"/>
      <w:r w:rsidRPr="00082D24">
        <w:rPr>
          <w:i/>
          <w:sz w:val="28"/>
          <w:szCs w:val="28"/>
        </w:rPr>
        <w:t>Bellagio, LLC</w:t>
      </w:r>
      <w:r w:rsidR="00EE54A5">
        <w:rPr>
          <w:sz w:val="28"/>
          <w:szCs w:val="28"/>
        </w:rPr>
        <w:t>,</w:t>
      </w:r>
      <w:r w:rsidR="00E73C22" w:rsidRPr="002F0932">
        <w:rPr>
          <w:sz w:val="28"/>
          <w:szCs w:val="28"/>
        </w:rPr>
        <w:t xml:space="preserve"> 359 NLRB No</w:t>
      </w:r>
      <w:r w:rsidR="00EE54A5">
        <w:rPr>
          <w:sz w:val="28"/>
          <w:szCs w:val="28"/>
        </w:rPr>
        <w:t>.</w:t>
      </w:r>
      <w:r w:rsidR="00E73C22" w:rsidRPr="002F0932">
        <w:rPr>
          <w:sz w:val="28"/>
          <w:szCs w:val="28"/>
        </w:rPr>
        <w:t xml:space="preserve"> 128 (2013)</w:t>
      </w:r>
      <w:r w:rsidR="00EE54A5">
        <w:rPr>
          <w:sz w:val="28"/>
          <w:szCs w:val="28"/>
        </w:rPr>
        <w:t>.</w:t>
      </w:r>
      <w:proofErr w:type="gramEnd"/>
      <w:r w:rsidR="00EE54A5">
        <w:rPr>
          <w:sz w:val="28"/>
          <w:szCs w:val="28"/>
        </w:rPr>
        <w:t xml:space="preserve"> </w:t>
      </w:r>
      <w:r w:rsidR="00E73C22" w:rsidRPr="002F0932">
        <w:rPr>
          <w:sz w:val="28"/>
          <w:szCs w:val="28"/>
        </w:rPr>
        <w:t xml:space="preserve"> </w:t>
      </w:r>
      <w:r w:rsidR="00EE54A5">
        <w:rPr>
          <w:sz w:val="28"/>
          <w:szCs w:val="28"/>
        </w:rPr>
        <w:t>S</w:t>
      </w:r>
      <w:r w:rsidR="00E73C22" w:rsidRPr="002F0932">
        <w:rPr>
          <w:sz w:val="28"/>
          <w:szCs w:val="28"/>
        </w:rPr>
        <w:t xml:space="preserve">tatements made by employee with apparent authority to speak for union found objectionable.  Statements were "if this vote goes through you're toast" and "the vote is going through . . . you better not." </w:t>
      </w:r>
    </w:p>
    <w:p w:rsidR="004759B6" w:rsidRDefault="004759B6">
      <w:pPr>
        <w:rPr>
          <w:sz w:val="28"/>
          <w:szCs w:val="28"/>
        </w:rPr>
      </w:pPr>
    </w:p>
    <w:p w:rsidR="00C951B9" w:rsidRDefault="00C951B9" w:rsidP="006A5D03">
      <w:pPr>
        <w:ind w:left="720" w:hanging="720"/>
        <w:rPr>
          <w:sz w:val="28"/>
          <w:szCs w:val="28"/>
        </w:rPr>
      </w:pPr>
      <w:proofErr w:type="spellStart"/>
      <w:proofErr w:type="gramStart"/>
      <w:r>
        <w:rPr>
          <w:i/>
          <w:sz w:val="28"/>
          <w:szCs w:val="28"/>
        </w:rPr>
        <w:lastRenderedPageBreak/>
        <w:t>Unifirst</w:t>
      </w:r>
      <w:proofErr w:type="spellEnd"/>
      <w:r>
        <w:rPr>
          <w:i/>
          <w:sz w:val="28"/>
          <w:szCs w:val="28"/>
        </w:rPr>
        <w:t xml:space="preserve"> Corporation</w:t>
      </w:r>
      <w:r>
        <w:rPr>
          <w:sz w:val="28"/>
          <w:szCs w:val="28"/>
        </w:rPr>
        <w:t>, 361 NLRB No. 1 (2014).</w:t>
      </w:r>
      <w:proofErr w:type="gramEnd"/>
      <w:r>
        <w:rPr>
          <w:sz w:val="28"/>
          <w:szCs w:val="28"/>
        </w:rPr>
        <w:t xml:space="preserve">  Employer statements about 401(k) and profit-sharing plan </w:t>
      </w:r>
      <w:r w:rsidR="00A53CB4">
        <w:rPr>
          <w:sz w:val="28"/>
          <w:szCs w:val="28"/>
        </w:rPr>
        <w:t xml:space="preserve">available to its unrepresented employees </w:t>
      </w:r>
      <w:r>
        <w:rPr>
          <w:sz w:val="28"/>
          <w:szCs w:val="28"/>
        </w:rPr>
        <w:t>went beyond historical fact and constituted</w:t>
      </w:r>
      <w:r w:rsidR="008430A0">
        <w:rPr>
          <w:sz w:val="28"/>
          <w:szCs w:val="28"/>
        </w:rPr>
        <w:t xml:space="preserve"> an</w:t>
      </w:r>
      <w:r>
        <w:rPr>
          <w:sz w:val="28"/>
          <w:szCs w:val="28"/>
        </w:rPr>
        <w:t xml:space="preserve"> objectionable promise of benefit in exchange for vote to decertify union.</w:t>
      </w:r>
    </w:p>
    <w:p w:rsidR="001C46D0" w:rsidRDefault="001C46D0" w:rsidP="006A5D03">
      <w:pPr>
        <w:ind w:left="720" w:hanging="720"/>
        <w:rPr>
          <w:sz w:val="28"/>
          <w:szCs w:val="28"/>
        </w:rPr>
      </w:pPr>
    </w:p>
    <w:p w:rsidR="001C46D0" w:rsidRDefault="001C46D0" w:rsidP="00A077BA">
      <w:pPr>
        <w:ind w:left="720" w:hanging="720"/>
        <w:rPr>
          <w:sz w:val="28"/>
          <w:szCs w:val="28"/>
        </w:rPr>
      </w:pPr>
      <w:proofErr w:type="spellStart"/>
      <w:proofErr w:type="gramStart"/>
      <w:r>
        <w:rPr>
          <w:i/>
          <w:sz w:val="28"/>
          <w:szCs w:val="28"/>
        </w:rPr>
        <w:t>Labriola</w:t>
      </w:r>
      <w:proofErr w:type="spellEnd"/>
      <w:r>
        <w:rPr>
          <w:i/>
          <w:sz w:val="28"/>
          <w:szCs w:val="28"/>
        </w:rPr>
        <w:t xml:space="preserve"> Baking Co.</w:t>
      </w:r>
      <w:r>
        <w:rPr>
          <w:sz w:val="28"/>
          <w:szCs w:val="28"/>
        </w:rPr>
        <w:t>, 361 NLRB No. 41 (2014).</w:t>
      </w:r>
      <w:proofErr w:type="gramEnd"/>
      <w:r>
        <w:rPr>
          <w:sz w:val="28"/>
          <w:szCs w:val="28"/>
        </w:rPr>
        <w:t xml:space="preserve">  Election set aside where </w:t>
      </w:r>
      <w:r w:rsidR="008430A0">
        <w:rPr>
          <w:sz w:val="28"/>
          <w:szCs w:val="28"/>
        </w:rPr>
        <w:t xml:space="preserve">the </w:t>
      </w:r>
      <w:r>
        <w:rPr>
          <w:sz w:val="28"/>
          <w:szCs w:val="28"/>
        </w:rPr>
        <w:t xml:space="preserve">employer stated </w:t>
      </w:r>
      <w:r w:rsidR="00A077BA">
        <w:rPr>
          <w:sz w:val="28"/>
          <w:szCs w:val="28"/>
        </w:rPr>
        <w:t xml:space="preserve">its </w:t>
      </w:r>
      <w:r>
        <w:rPr>
          <w:sz w:val="28"/>
          <w:szCs w:val="28"/>
        </w:rPr>
        <w:t xml:space="preserve">belief </w:t>
      </w:r>
      <w:r w:rsidR="00A077BA">
        <w:rPr>
          <w:sz w:val="28"/>
          <w:szCs w:val="28"/>
        </w:rPr>
        <w:t xml:space="preserve">that a strike would be inevitable, and </w:t>
      </w:r>
      <w:r>
        <w:rPr>
          <w:sz w:val="28"/>
          <w:szCs w:val="28"/>
        </w:rPr>
        <w:t xml:space="preserve">that </w:t>
      </w:r>
      <w:r w:rsidR="00A077BA">
        <w:rPr>
          <w:sz w:val="28"/>
          <w:szCs w:val="28"/>
        </w:rPr>
        <w:t>it</w:t>
      </w:r>
      <w:r>
        <w:rPr>
          <w:sz w:val="28"/>
          <w:szCs w:val="28"/>
        </w:rPr>
        <w:t xml:space="preserve"> would hire replacement workers</w:t>
      </w:r>
      <w:r w:rsidR="00A077BA">
        <w:rPr>
          <w:sz w:val="28"/>
          <w:szCs w:val="28"/>
        </w:rPr>
        <w:t xml:space="preserve"> if that happened.  In the Spanish translation, the phrase used was “</w:t>
      </w:r>
      <w:r>
        <w:rPr>
          <w:sz w:val="28"/>
          <w:szCs w:val="28"/>
        </w:rPr>
        <w:t xml:space="preserve">legal workers,” and in this context employees would understand </w:t>
      </w:r>
      <w:r w:rsidR="00A077BA">
        <w:rPr>
          <w:sz w:val="28"/>
          <w:szCs w:val="28"/>
        </w:rPr>
        <w:t xml:space="preserve">the </w:t>
      </w:r>
      <w:r>
        <w:rPr>
          <w:sz w:val="28"/>
          <w:szCs w:val="28"/>
        </w:rPr>
        <w:t xml:space="preserve">statement </w:t>
      </w:r>
      <w:r w:rsidR="00A077BA">
        <w:rPr>
          <w:sz w:val="28"/>
          <w:szCs w:val="28"/>
        </w:rPr>
        <w:t>as a threat to</w:t>
      </w:r>
      <w:r>
        <w:rPr>
          <w:sz w:val="28"/>
          <w:szCs w:val="28"/>
        </w:rPr>
        <w:t xml:space="preserve"> use immigration status to take action</w:t>
      </w:r>
      <w:r w:rsidR="00A077BA">
        <w:rPr>
          <w:sz w:val="28"/>
          <w:szCs w:val="28"/>
        </w:rPr>
        <w:t xml:space="preserve"> against them</w:t>
      </w:r>
      <w:r>
        <w:rPr>
          <w:sz w:val="28"/>
          <w:szCs w:val="28"/>
        </w:rPr>
        <w:t>.</w:t>
      </w:r>
    </w:p>
    <w:p w:rsidR="00A077BA" w:rsidRDefault="00A077BA" w:rsidP="00A077BA">
      <w:pPr>
        <w:ind w:left="720" w:hanging="720"/>
        <w:rPr>
          <w:sz w:val="28"/>
          <w:szCs w:val="28"/>
        </w:rPr>
      </w:pPr>
    </w:p>
    <w:p w:rsidR="00592596" w:rsidRDefault="0037116D" w:rsidP="00592596">
      <w:pPr>
        <w:ind w:left="720" w:hanging="720"/>
        <w:rPr>
          <w:sz w:val="28"/>
          <w:szCs w:val="28"/>
        </w:rPr>
      </w:pPr>
      <w:proofErr w:type="gramStart"/>
      <w:r>
        <w:rPr>
          <w:i/>
          <w:sz w:val="28"/>
          <w:szCs w:val="28"/>
        </w:rPr>
        <w:t>Purple Communications</w:t>
      </w:r>
      <w:r>
        <w:rPr>
          <w:sz w:val="28"/>
          <w:szCs w:val="28"/>
        </w:rPr>
        <w:t>, 361 NLRB No. 43 (2014).</w:t>
      </w:r>
      <w:proofErr w:type="gramEnd"/>
      <w:r>
        <w:rPr>
          <w:sz w:val="28"/>
          <w:szCs w:val="28"/>
        </w:rPr>
        <w:t xml:space="preserve">  Board set aside elections where, among other things, employer promised benefits, made statements about costs of antiunion campaign (and how that money could have been used for other things including bonuses), and stated it could only make improvements at facilities that did not have elections pending.</w:t>
      </w:r>
    </w:p>
    <w:p w:rsidR="00C1197C" w:rsidRDefault="00C1197C" w:rsidP="00592596">
      <w:pPr>
        <w:ind w:left="720" w:hanging="720"/>
        <w:rPr>
          <w:sz w:val="28"/>
          <w:szCs w:val="28"/>
        </w:rPr>
      </w:pPr>
    </w:p>
    <w:p w:rsidR="00697CD5" w:rsidRDefault="00C1197C" w:rsidP="00592596">
      <w:pPr>
        <w:ind w:left="720" w:hanging="720"/>
        <w:rPr>
          <w:sz w:val="28"/>
          <w:szCs w:val="28"/>
        </w:rPr>
      </w:pPr>
      <w:r>
        <w:rPr>
          <w:i/>
          <w:sz w:val="28"/>
          <w:szCs w:val="28"/>
        </w:rPr>
        <w:t>NTN Bower Corp.</w:t>
      </w:r>
      <w:r>
        <w:rPr>
          <w:sz w:val="28"/>
          <w:szCs w:val="28"/>
        </w:rPr>
        <w:t>, 10 RD 105644 (Nov. 15, 2014).  Board set aside election due to plant manager’s statement that carried implied promise of higher pay if employees voted to decertify.</w:t>
      </w:r>
      <w:r w:rsidR="00697CD5">
        <w:rPr>
          <w:sz w:val="28"/>
          <w:szCs w:val="28"/>
        </w:rPr>
        <w:t xml:space="preserve">  The statement at issue compared the compensation at the plant at issue and at one of the employer’s nonunion plants; although such comparisons may be lawful, the Board found that here, the presentation of the comparison—through word choice, emphasis, and surrounding circumstances—conveyed the message that </w:t>
      </w:r>
      <w:r w:rsidR="00E67E80">
        <w:rPr>
          <w:sz w:val="28"/>
          <w:szCs w:val="28"/>
        </w:rPr>
        <w:t>wages would be raised if the employees decertified.</w:t>
      </w:r>
    </w:p>
    <w:p w:rsidR="002020DF" w:rsidRDefault="002020DF" w:rsidP="00592596">
      <w:pPr>
        <w:ind w:left="720" w:hanging="720"/>
        <w:rPr>
          <w:sz w:val="28"/>
          <w:szCs w:val="28"/>
        </w:rPr>
      </w:pPr>
    </w:p>
    <w:p w:rsidR="002020DF" w:rsidRDefault="002020DF" w:rsidP="00592596">
      <w:pPr>
        <w:ind w:left="720" w:hanging="720"/>
        <w:rPr>
          <w:sz w:val="28"/>
          <w:szCs w:val="28"/>
        </w:rPr>
      </w:pPr>
      <w:r>
        <w:rPr>
          <w:i/>
          <w:sz w:val="28"/>
          <w:szCs w:val="28"/>
        </w:rPr>
        <w:t>*SBM Management Services</w:t>
      </w:r>
      <w:r>
        <w:rPr>
          <w:sz w:val="28"/>
          <w:szCs w:val="28"/>
        </w:rPr>
        <w:t>, 362 NLRB No. 144 (2015).</w:t>
      </w:r>
      <w:r w:rsidR="00916332">
        <w:rPr>
          <w:sz w:val="28"/>
          <w:szCs w:val="28"/>
        </w:rPr>
        <w:t xml:space="preserve">  Board set election aside where Respondent distributed bonuses to 11 employees (in unit of 35) during critical period and Respondent failed to provide explanation rebutting inference that distribution of bonuses during the critical period is coercive.</w:t>
      </w:r>
    </w:p>
    <w:p w:rsidR="002020DF" w:rsidRDefault="002020DF" w:rsidP="00592596">
      <w:pPr>
        <w:ind w:left="720" w:hanging="720"/>
        <w:rPr>
          <w:sz w:val="28"/>
          <w:szCs w:val="28"/>
        </w:rPr>
      </w:pPr>
    </w:p>
    <w:p w:rsidR="002020DF" w:rsidRDefault="002020DF" w:rsidP="00592596">
      <w:pPr>
        <w:ind w:left="720" w:hanging="720"/>
        <w:rPr>
          <w:sz w:val="28"/>
          <w:szCs w:val="28"/>
        </w:rPr>
      </w:pPr>
      <w:r>
        <w:rPr>
          <w:i/>
          <w:sz w:val="28"/>
          <w:szCs w:val="28"/>
        </w:rPr>
        <w:t>*Student Transportation of America, Inc.</w:t>
      </w:r>
      <w:r>
        <w:rPr>
          <w:sz w:val="28"/>
          <w:szCs w:val="28"/>
        </w:rPr>
        <w:t>, 362 NLRB No. 156 (2015).</w:t>
      </w:r>
      <w:r w:rsidR="00916332">
        <w:rPr>
          <w:sz w:val="28"/>
          <w:szCs w:val="28"/>
        </w:rPr>
        <w:t xml:space="preserve">  Board set election aside where Vice President stated that, if Petitioner won, the Employer could walk away from its contract with the school district (the petitioned-for employees were school bus drivers and mechanics).  The Board found that the statement was an indirect threat of job loss that lacked an objective basis and did not predict demonstrably probable consequences beyond the Employer’s control.</w:t>
      </w:r>
    </w:p>
    <w:p w:rsidR="002020DF" w:rsidRDefault="002020DF" w:rsidP="00592596">
      <w:pPr>
        <w:ind w:left="720" w:hanging="720"/>
        <w:rPr>
          <w:sz w:val="28"/>
          <w:szCs w:val="28"/>
        </w:rPr>
      </w:pPr>
    </w:p>
    <w:p w:rsidR="002020DF" w:rsidRDefault="002020DF" w:rsidP="00592596">
      <w:pPr>
        <w:ind w:left="720" w:hanging="720"/>
        <w:rPr>
          <w:sz w:val="28"/>
          <w:szCs w:val="28"/>
        </w:rPr>
      </w:pPr>
      <w:r>
        <w:rPr>
          <w:i/>
          <w:sz w:val="28"/>
          <w:szCs w:val="28"/>
        </w:rPr>
        <w:lastRenderedPageBreak/>
        <w:t>*Bio-Medical Applications of Jersey City, Inc.</w:t>
      </w:r>
      <w:r>
        <w:rPr>
          <w:sz w:val="28"/>
          <w:szCs w:val="28"/>
        </w:rPr>
        <w:t>, 22 RD 114233 (April 29, 2015)</w:t>
      </w:r>
      <w:r w:rsidR="00916332">
        <w:rPr>
          <w:sz w:val="28"/>
          <w:szCs w:val="28"/>
        </w:rPr>
        <w:t xml:space="preserve">.  The Board set the election aside based on the incumbent </w:t>
      </w:r>
      <w:r w:rsidR="00EF0AD2">
        <w:rPr>
          <w:sz w:val="28"/>
          <w:szCs w:val="28"/>
        </w:rPr>
        <w:t>union’s demanding the discharge of the petitioning employee.</w:t>
      </w:r>
    </w:p>
    <w:p w:rsidR="002020DF" w:rsidRDefault="002020DF" w:rsidP="00592596">
      <w:pPr>
        <w:ind w:left="720" w:hanging="720"/>
        <w:rPr>
          <w:sz w:val="28"/>
          <w:szCs w:val="28"/>
        </w:rPr>
      </w:pPr>
    </w:p>
    <w:p w:rsidR="002020DF" w:rsidRPr="002020DF" w:rsidRDefault="002020DF" w:rsidP="00592596">
      <w:pPr>
        <w:ind w:left="720" w:hanging="720"/>
        <w:rPr>
          <w:sz w:val="28"/>
          <w:szCs w:val="28"/>
        </w:rPr>
      </w:pPr>
      <w:r>
        <w:rPr>
          <w:i/>
          <w:sz w:val="28"/>
          <w:szCs w:val="28"/>
        </w:rPr>
        <w:t>*Baker DC, LLC</w:t>
      </w:r>
      <w:r>
        <w:rPr>
          <w:sz w:val="28"/>
          <w:szCs w:val="28"/>
        </w:rPr>
        <w:t>, 05 RC 135621 (December 28, 2015).</w:t>
      </w:r>
      <w:r w:rsidR="003C4A10">
        <w:rPr>
          <w:sz w:val="28"/>
          <w:szCs w:val="28"/>
        </w:rPr>
        <w:t xml:space="preserve">  The Board granted the Employer’s requests for review of the Regional Director’s overruling of the Employer’s objection alleging that the Union and/or its agents or supporters improperly engaged in surveillance or created the impression of surveillance.</w:t>
      </w:r>
    </w:p>
    <w:p w:rsidR="004759B6" w:rsidRDefault="004759B6">
      <w:pPr>
        <w:rPr>
          <w:sz w:val="28"/>
          <w:szCs w:val="28"/>
        </w:rPr>
      </w:pPr>
    </w:p>
    <w:p w:rsidR="006D084A" w:rsidRPr="002F0932" w:rsidRDefault="006D084A" w:rsidP="006D084A">
      <w:pPr>
        <w:rPr>
          <w:b/>
          <w:sz w:val="28"/>
          <w:szCs w:val="28"/>
          <w:u w:val="single"/>
        </w:rPr>
      </w:pPr>
      <w:r w:rsidRPr="002F0932">
        <w:rPr>
          <w:b/>
          <w:sz w:val="28"/>
          <w:szCs w:val="28"/>
        </w:rPr>
        <w:t xml:space="preserve">24-322 – </w:t>
      </w:r>
      <w:r w:rsidRPr="002F0932">
        <w:rPr>
          <w:b/>
          <w:sz w:val="28"/>
          <w:szCs w:val="28"/>
          <w:u w:val="single"/>
        </w:rPr>
        <w:t>Misrepresentation</w:t>
      </w:r>
    </w:p>
    <w:p w:rsidR="00FA3246" w:rsidRPr="002F0932" w:rsidRDefault="00FA3246" w:rsidP="006D084A">
      <w:pPr>
        <w:rPr>
          <w:b/>
          <w:sz w:val="28"/>
          <w:szCs w:val="28"/>
          <w:u w:val="single"/>
        </w:rPr>
      </w:pPr>
    </w:p>
    <w:p w:rsidR="00FA3246" w:rsidRPr="002F0932" w:rsidRDefault="00E73C22" w:rsidP="00590AE6">
      <w:pPr>
        <w:ind w:left="720" w:hanging="720"/>
        <w:rPr>
          <w:sz w:val="28"/>
          <w:szCs w:val="28"/>
        </w:rPr>
      </w:pPr>
      <w:r w:rsidRPr="002F0932">
        <w:rPr>
          <w:i/>
          <w:sz w:val="28"/>
          <w:szCs w:val="28"/>
        </w:rPr>
        <w:t>Enterprise</w:t>
      </w:r>
      <w:r w:rsidR="00FA3246" w:rsidRPr="002F0932">
        <w:rPr>
          <w:i/>
          <w:sz w:val="28"/>
          <w:szCs w:val="28"/>
        </w:rPr>
        <w:t xml:space="preserve"> Leasing</w:t>
      </w:r>
      <w:r w:rsidRPr="002F0932">
        <w:rPr>
          <w:sz w:val="28"/>
          <w:szCs w:val="28"/>
        </w:rPr>
        <w:t xml:space="preserve"> cited at 24-300 above where the </w:t>
      </w:r>
      <w:r w:rsidR="00FA3246" w:rsidRPr="002F0932">
        <w:rPr>
          <w:sz w:val="28"/>
          <w:szCs w:val="28"/>
        </w:rPr>
        <w:t>Court rejected</w:t>
      </w:r>
      <w:r w:rsidRPr="002F0932">
        <w:rPr>
          <w:sz w:val="28"/>
          <w:szCs w:val="28"/>
        </w:rPr>
        <w:t xml:space="preserve"> an</w:t>
      </w:r>
      <w:r w:rsidR="00FA3246" w:rsidRPr="002F0932">
        <w:rPr>
          <w:sz w:val="28"/>
          <w:szCs w:val="28"/>
        </w:rPr>
        <w:t xml:space="preserve"> employer contention</w:t>
      </w:r>
      <w:r w:rsidRPr="002F0932">
        <w:rPr>
          <w:sz w:val="28"/>
          <w:szCs w:val="28"/>
        </w:rPr>
        <w:t xml:space="preserve"> that union conduct</w:t>
      </w:r>
      <w:r w:rsidR="00FA3246" w:rsidRPr="002F0932">
        <w:rPr>
          <w:sz w:val="28"/>
          <w:szCs w:val="28"/>
        </w:rPr>
        <w:t xml:space="preserve"> in using a photo of an employee without the </w:t>
      </w:r>
      <w:proofErr w:type="gramStart"/>
      <w:r w:rsidR="00FA3246" w:rsidRPr="002F0932">
        <w:rPr>
          <w:sz w:val="28"/>
          <w:szCs w:val="28"/>
        </w:rPr>
        <w:t>employees</w:t>
      </w:r>
      <w:proofErr w:type="gramEnd"/>
      <w:r w:rsidR="00FA3246" w:rsidRPr="002F0932">
        <w:rPr>
          <w:sz w:val="28"/>
          <w:szCs w:val="28"/>
        </w:rPr>
        <w:t xml:space="preserve"> authorization was objectionable.  The Court found this conduct did not meet the misrepresentation standard of </w:t>
      </w:r>
      <w:r w:rsidR="00FA3246" w:rsidRPr="002F0932">
        <w:rPr>
          <w:i/>
          <w:sz w:val="28"/>
          <w:szCs w:val="28"/>
        </w:rPr>
        <w:t>Midland National</w:t>
      </w:r>
      <w:r w:rsidR="00FA3246" w:rsidRPr="002F0932">
        <w:rPr>
          <w:sz w:val="28"/>
          <w:szCs w:val="28"/>
        </w:rPr>
        <w:t>, 263 NLRB 127 (1982).</w:t>
      </w:r>
    </w:p>
    <w:p w:rsidR="00FA3246" w:rsidRPr="002F0932" w:rsidRDefault="00FA3246" w:rsidP="006D084A">
      <w:pPr>
        <w:rPr>
          <w:b/>
          <w:sz w:val="28"/>
          <w:szCs w:val="28"/>
        </w:rPr>
      </w:pPr>
    </w:p>
    <w:p w:rsidR="006A7248" w:rsidRDefault="005844EF" w:rsidP="006A5D03">
      <w:pPr>
        <w:ind w:left="720" w:hanging="720"/>
        <w:rPr>
          <w:sz w:val="28"/>
          <w:szCs w:val="28"/>
        </w:rPr>
      </w:pPr>
      <w:r w:rsidRPr="002F0932">
        <w:rPr>
          <w:i/>
          <w:sz w:val="28"/>
          <w:szCs w:val="28"/>
        </w:rPr>
        <w:t>Perma</w:t>
      </w:r>
      <w:r w:rsidR="006A7248" w:rsidRPr="002F0932">
        <w:rPr>
          <w:i/>
          <w:sz w:val="28"/>
          <w:szCs w:val="28"/>
        </w:rPr>
        <w:t>nente Medical Group and Kaiser Foundation Hospitals</w:t>
      </w:r>
      <w:r w:rsidR="006A7248" w:rsidRPr="002F0932">
        <w:rPr>
          <w:sz w:val="28"/>
          <w:szCs w:val="28"/>
        </w:rPr>
        <w:t>, 358 NLRB No. 88 (2012).  Board rejected contention that statements that employees would lose membership in one of two rival unions and consequently</w:t>
      </w:r>
      <w:r w:rsidR="004E1584" w:rsidRPr="002F0932">
        <w:rPr>
          <w:sz w:val="28"/>
          <w:szCs w:val="28"/>
        </w:rPr>
        <w:t xml:space="preserve"> would lose</w:t>
      </w:r>
      <w:r w:rsidR="006A7248" w:rsidRPr="002F0932">
        <w:rPr>
          <w:sz w:val="28"/>
          <w:szCs w:val="28"/>
        </w:rPr>
        <w:t xml:space="preserve"> the benefits of membership were not objectionable.  Rather, the Board found them to be, at best, “mere misrepresentations.”</w:t>
      </w:r>
    </w:p>
    <w:p w:rsidR="00B66C8D" w:rsidRDefault="00B66C8D" w:rsidP="006A5D03">
      <w:pPr>
        <w:ind w:left="720" w:hanging="720"/>
        <w:rPr>
          <w:sz w:val="28"/>
          <w:szCs w:val="28"/>
        </w:rPr>
      </w:pPr>
    </w:p>
    <w:p w:rsidR="00B66C8D" w:rsidRDefault="00B66C8D" w:rsidP="006A5D03">
      <w:pPr>
        <w:ind w:left="720" w:hanging="720"/>
        <w:rPr>
          <w:sz w:val="28"/>
          <w:szCs w:val="28"/>
        </w:rPr>
      </w:pPr>
      <w:proofErr w:type="gramStart"/>
      <w:r>
        <w:rPr>
          <w:i/>
          <w:sz w:val="28"/>
          <w:szCs w:val="28"/>
        </w:rPr>
        <w:t>Durham School Services</w:t>
      </w:r>
      <w:r>
        <w:rPr>
          <w:sz w:val="28"/>
          <w:szCs w:val="28"/>
        </w:rPr>
        <w:t>, 360 NLRB No. 108 (2014).</w:t>
      </w:r>
      <w:proofErr w:type="gramEnd"/>
      <w:r>
        <w:rPr>
          <w:sz w:val="28"/>
          <w:szCs w:val="28"/>
        </w:rPr>
        <w:t xml:space="preserve">  Board found that distribution of campaign flyer containing pictures of voters and misrepresentations of their intent to vote for union was not a material </w:t>
      </w:r>
      <w:r w:rsidR="00E50074">
        <w:rPr>
          <w:sz w:val="28"/>
          <w:szCs w:val="28"/>
        </w:rPr>
        <w:t xml:space="preserve">or factual misrepresentation under </w:t>
      </w:r>
      <w:r w:rsidR="00E50074" w:rsidRPr="00E50074">
        <w:rPr>
          <w:i/>
          <w:sz w:val="28"/>
          <w:szCs w:val="28"/>
        </w:rPr>
        <w:t>Midland National</w:t>
      </w:r>
      <w:r w:rsidR="00E50074">
        <w:rPr>
          <w:sz w:val="28"/>
          <w:szCs w:val="28"/>
        </w:rPr>
        <w:t>, 263 NLRB 127 (1982).</w:t>
      </w:r>
    </w:p>
    <w:p w:rsidR="00E5416E" w:rsidRPr="002F0932" w:rsidRDefault="00E5416E" w:rsidP="00EF0AD2">
      <w:pPr>
        <w:rPr>
          <w:sz w:val="28"/>
          <w:szCs w:val="28"/>
        </w:rPr>
      </w:pPr>
    </w:p>
    <w:p w:rsidR="006D084A" w:rsidRPr="002F0932" w:rsidRDefault="006D084A" w:rsidP="006D084A">
      <w:pPr>
        <w:rPr>
          <w:b/>
          <w:sz w:val="28"/>
          <w:szCs w:val="28"/>
        </w:rPr>
      </w:pPr>
      <w:r w:rsidRPr="002F0932">
        <w:rPr>
          <w:b/>
          <w:sz w:val="28"/>
          <w:szCs w:val="28"/>
        </w:rPr>
        <w:t xml:space="preserve">24-323 – </w:t>
      </w:r>
      <w:r w:rsidRPr="002F0932">
        <w:rPr>
          <w:b/>
          <w:sz w:val="28"/>
          <w:szCs w:val="28"/>
          <w:u w:val="single"/>
        </w:rPr>
        <w:t>Racial Appeals</w:t>
      </w:r>
    </w:p>
    <w:p w:rsidR="006D084A" w:rsidRPr="002F0932" w:rsidRDefault="006D084A" w:rsidP="006A5D03">
      <w:pPr>
        <w:ind w:left="720" w:hanging="720"/>
        <w:rPr>
          <w:i/>
          <w:sz w:val="28"/>
          <w:szCs w:val="28"/>
        </w:rPr>
      </w:pPr>
    </w:p>
    <w:p w:rsidR="00E5416E" w:rsidRPr="002F0932" w:rsidRDefault="00E5416E" w:rsidP="006A5D03">
      <w:pPr>
        <w:ind w:left="720" w:hanging="720"/>
        <w:rPr>
          <w:sz w:val="28"/>
          <w:szCs w:val="28"/>
        </w:rPr>
      </w:pPr>
      <w:proofErr w:type="gramStart"/>
      <w:r w:rsidRPr="002F0932">
        <w:rPr>
          <w:i/>
          <w:sz w:val="28"/>
          <w:szCs w:val="28"/>
        </w:rPr>
        <w:t>Ashland Facility Operations v. NLRB</w:t>
      </w:r>
      <w:r w:rsidRPr="002F0932">
        <w:rPr>
          <w:sz w:val="28"/>
          <w:szCs w:val="28"/>
        </w:rPr>
        <w:t xml:space="preserve">, </w:t>
      </w:r>
      <w:r w:rsidR="00EE54A5">
        <w:rPr>
          <w:sz w:val="28"/>
          <w:szCs w:val="28"/>
        </w:rPr>
        <w:t>701 F.3d 938</w:t>
      </w:r>
      <w:r w:rsidRPr="002F0932">
        <w:rPr>
          <w:sz w:val="28"/>
          <w:szCs w:val="28"/>
        </w:rPr>
        <w:t xml:space="preserve"> (4</w:t>
      </w:r>
      <w:r w:rsidRPr="002F0932">
        <w:rPr>
          <w:sz w:val="28"/>
          <w:szCs w:val="28"/>
          <w:vertAlign w:val="superscript"/>
        </w:rPr>
        <w:t>th</w:t>
      </w:r>
      <w:r w:rsidRPr="002F0932">
        <w:rPr>
          <w:sz w:val="28"/>
          <w:szCs w:val="28"/>
        </w:rPr>
        <w:t xml:space="preserve"> Cir. 2012).</w:t>
      </w:r>
      <w:proofErr w:type="gramEnd"/>
      <w:r w:rsidRPr="002F0932">
        <w:rPr>
          <w:sz w:val="28"/>
          <w:szCs w:val="28"/>
        </w:rPr>
        <w:t xml:space="preserve">  The Court affirmed the Board’s finding that state</w:t>
      </w:r>
      <w:r w:rsidR="00B323E5" w:rsidRPr="002F0932">
        <w:rPr>
          <w:sz w:val="28"/>
          <w:szCs w:val="28"/>
        </w:rPr>
        <w:t>ments made by a representative o</w:t>
      </w:r>
      <w:r w:rsidRPr="002F0932">
        <w:rPr>
          <w:sz w:val="28"/>
          <w:szCs w:val="28"/>
        </w:rPr>
        <w:t>f the NAACP were not racially inflammatory</w:t>
      </w:r>
      <w:r w:rsidR="00423895" w:rsidRPr="002F0932">
        <w:rPr>
          <w:sz w:val="28"/>
          <w:szCs w:val="28"/>
        </w:rPr>
        <w:t xml:space="preserve"> (</w:t>
      </w:r>
      <w:proofErr w:type="spellStart"/>
      <w:r w:rsidR="00423895" w:rsidRPr="002F0932">
        <w:rPr>
          <w:sz w:val="28"/>
          <w:szCs w:val="28"/>
        </w:rPr>
        <w:t>vi</w:t>
      </w:r>
      <w:r w:rsidRPr="002F0932">
        <w:rPr>
          <w:sz w:val="28"/>
          <w:szCs w:val="28"/>
        </w:rPr>
        <w:t>z</w:t>
      </w:r>
      <w:proofErr w:type="spellEnd"/>
      <w:r w:rsidRPr="002F0932">
        <w:rPr>
          <w:sz w:val="28"/>
          <w:szCs w:val="28"/>
        </w:rPr>
        <w:t xml:space="preserve"> – the </w:t>
      </w:r>
      <w:r w:rsidR="00E95633" w:rsidRPr="002F0932">
        <w:rPr>
          <w:sz w:val="28"/>
          <w:szCs w:val="28"/>
        </w:rPr>
        <w:t>nurses</w:t>
      </w:r>
      <w:r w:rsidR="00423895" w:rsidRPr="002F0932">
        <w:rPr>
          <w:sz w:val="28"/>
          <w:szCs w:val="28"/>
        </w:rPr>
        <w:t xml:space="preserve"> were “targeted because of their skin color, publi</w:t>
      </w:r>
      <w:r w:rsidR="00EE54A5">
        <w:rPr>
          <w:sz w:val="28"/>
          <w:szCs w:val="28"/>
        </w:rPr>
        <w:t>c</w:t>
      </w:r>
      <w:r w:rsidR="00423895" w:rsidRPr="002F0932">
        <w:rPr>
          <w:sz w:val="28"/>
          <w:szCs w:val="28"/>
        </w:rPr>
        <w:t>ly and illegally strip-searched and</w:t>
      </w:r>
      <w:r w:rsidR="00EE54A5">
        <w:rPr>
          <w:sz w:val="28"/>
          <w:szCs w:val="28"/>
        </w:rPr>
        <w:t>…</w:t>
      </w:r>
      <w:r w:rsidR="00423895" w:rsidRPr="002F0932">
        <w:rPr>
          <w:sz w:val="28"/>
          <w:szCs w:val="28"/>
        </w:rPr>
        <w:t xml:space="preserve"> harassed” and the employees were treated like “chattel enslaved captives”).  The Court found that the remarks were “made in the context of an effort to raise workplace grievances.”</w:t>
      </w:r>
    </w:p>
    <w:p w:rsidR="00423895" w:rsidRPr="002F0932" w:rsidRDefault="00423895" w:rsidP="006A5D03">
      <w:pPr>
        <w:ind w:left="720" w:hanging="720"/>
        <w:rPr>
          <w:sz w:val="28"/>
          <w:szCs w:val="28"/>
        </w:rPr>
      </w:pPr>
    </w:p>
    <w:p w:rsidR="00423895" w:rsidRDefault="00423895" w:rsidP="006A5D03">
      <w:pPr>
        <w:ind w:left="720" w:hanging="720"/>
        <w:rPr>
          <w:sz w:val="28"/>
          <w:szCs w:val="28"/>
        </w:rPr>
      </w:pPr>
      <w:r w:rsidRPr="002F0932">
        <w:rPr>
          <w:sz w:val="28"/>
          <w:szCs w:val="28"/>
        </w:rPr>
        <w:lastRenderedPageBreak/>
        <w:tab/>
        <w:t xml:space="preserve">The Court also held that the representative of the NAACP was not an agent of the Union and that his remarks should be treated under third party conduct standards.  Finally, the Court concluded that the </w:t>
      </w:r>
      <w:r w:rsidR="00082D24" w:rsidRPr="00082D24">
        <w:rPr>
          <w:i/>
          <w:sz w:val="28"/>
          <w:szCs w:val="28"/>
        </w:rPr>
        <w:t>Sewell</w:t>
      </w:r>
      <w:r w:rsidRPr="002F0932">
        <w:rPr>
          <w:sz w:val="28"/>
          <w:szCs w:val="28"/>
        </w:rPr>
        <w:t xml:space="preserve"> doctrine does </w:t>
      </w:r>
      <w:r w:rsidR="000F136E" w:rsidRPr="002F0932">
        <w:rPr>
          <w:sz w:val="28"/>
          <w:szCs w:val="28"/>
        </w:rPr>
        <w:t xml:space="preserve">not apply to appeals made by third parties unless the appeal is such as to make “a rational, </w:t>
      </w:r>
      <w:proofErr w:type="spellStart"/>
      <w:r w:rsidR="000F136E" w:rsidRPr="002F0932">
        <w:rPr>
          <w:sz w:val="28"/>
          <w:szCs w:val="28"/>
        </w:rPr>
        <w:t>uncoerced</w:t>
      </w:r>
      <w:proofErr w:type="spellEnd"/>
      <w:r w:rsidR="000F136E" w:rsidRPr="002F0932">
        <w:rPr>
          <w:sz w:val="28"/>
          <w:szCs w:val="28"/>
        </w:rPr>
        <w:t xml:space="preserve"> expression of free choice impossible.”  The Court also found that the incidents objected to </w:t>
      </w:r>
      <w:proofErr w:type="gramStart"/>
      <w:r w:rsidR="000F136E" w:rsidRPr="002F0932">
        <w:rPr>
          <w:sz w:val="28"/>
          <w:szCs w:val="28"/>
        </w:rPr>
        <w:t>took</w:t>
      </w:r>
      <w:proofErr w:type="gramEnd"/>
      <w:r w:rsidR="000F136E" w:rsidRPr="002F0932">
        <w:rPr>
          <w:sz w:val="28"/>
          <w:szCs w:val="28"/>
        </w:rPr>
        <w:t xml:space="preserve"> place outside the critical period.</w:t>
      </w:r>
    </w:p>
    <w:p w:rsidR="002020DF" w:rsidRDefault="002020DF" w:rsidP="006A5D03">
      <w:pPr>
        <w:ind w:left="720" w:hanging="720"/>
        <w:rPr>
          <w:sz w:val="28"/>
          <w:szCs w:val="28"/>
        </w:rPr>
      </w:pPr>
    </w:p>
    <w:p w:rsidR="002020DF" w:rsidRPr="002020DF" w:rsidRDefault="002020DF" w:rsidP="006A5D03">
      <w:pPr>
        <w:ind w:left="720" w:hanging="720"/>
        <w:rPr>
          <w:sz w:val="28"/>
          <w:szCs w:val="28"/>
        </w:rPr>
      </w:pPr>
      <w:proofErr w:type="gramStart"/>
      <w:r>
        <w:rPr>
          <w:i/>
          <w:sz w:val="28"/>
          <w:szCs w:val="28"/>
        </w:rPr>
        <w:t>*GD Copper (USA) Inc.</w:t>
      </w:r>
      <w:r>
        <w:rPr>
          <w:sz w:val="28"/>
          <w:szCs w:val="28"/>
        </w:rPr>
        <w:t>, 362 NLRB No. 99 (2015).</w:t>
      </w:r>
      <w:proofErr w:type="gramEnd"/>
      <w:r w:rsidR="00931211">
        <w:rPr>
          <w:sz w:val="28"/>
          <w:szCs w:val="28"/>
        </w:rPr>
        <w:t xml:space="preserve">  The Board found that employee statements about slavery and Jim Crow in reference to the Employer’s attendance policy, as well as comments about “slave food” and “the master’s table,” did not warrant setting aside the election, even if they were attributable to the Union.</w:t>
      </w:r>
    </w:p>
    <w:p w:rsidR="000F136E" w:rsidRPr="002F0932" w:rsidRDefault="000F136E" w:rsidP="006A5D03">
      <w:pPr>
        <w:ind w:left="720" w:hanging="720"/>
        <w:rPr>
          <w:sz w:val="28"/>
          <w:szCs w:val="28"/>
        </w:rPr>
      </w:pPr>
    </w:p>
    <w:p w:rsidR="00B72C15" w:rsidRPr="002F0932" w:rsidRDefault="00B72C15" w:rsidP="00707888">
      <w:pPr>
        <w:keepNext/>
        <w:rPr>
          <w:b/>
          <w:sz w:val="28"/>
          <w:szCs w:val="28"/>
          <w:u w:val="single"/>
        </w:rPr>
      </w:pPr>
      <w:r w:rsidRPr="002F0932">
        <w:rPr>
          <w:b/>
          <w:sz w:val="28"/>
          <w:szCs w:val="28"/>
        </w:rPr>
        <w:t xml:space="preserve">24-324 – </w:t>
      </w:r>
      <w:r w:rsidRPr="002F0932">
        <w:rPr>
          <w:b/>
          <w:sz w:val="28"/>
          <w:szCs w:val="28"/>
          <w:u w:val="single"/>
        </w:rPr>
        <w:t xml:space="preserve">The </w:t>
      </w:r>
      <w:r w:rsidRPr="002F0932">
        <w:rPr>
          <w:b/>
          <w:i/>
          <w:sz w:val="28"/>
          <w:szCs w:val="28"/>
          <w:u w:val="single"/>
        </w:rPr>
        <w:t>Excelsior</w:t>
      </w:r>
      <w:r w:rsidRPr="002F0932">
        <w:rPr>
          <w:b/>
          <w:sz w:val="28"/>
          <w:szCs w:val="28"/>
          <w:u w:val="single"/>
        </w:rPr>
        <w:t xml:space="preserve"> Rule</w:t>
      </w:r>
    </w:p>
    <w:p w:rsidR="00FA3246" w:rsidRPr="002F0932" w:rsidRDefault="00FA3246" w:rsidP="00707888">
      <w:pPr>
        <w:keepNext/>
        <w:rPr>
          <w:b/>
          <w:sz w:val="28"/>
          <w:szCs w:val="28"/>
        </w:rPr>
      </w:pPr>
    </w:p>
    <w:p w:rsidR="00305B6D" w:rsidRPr="002F0932" w:rsidRDefault="00305B6D" w:rsidP="00707888">
      <w:pPr>
        <w:pStyle w:val="ListParagraph"/>
        <w:keepNext/>
        <w:numPr>
          <w:ilvl w:val="0"/>
          <w:numId w:val="1"/>
        </w:numPr>
        <w:rPr>
          <w:b/>
          <w:sz w:val="28"/>
          <w:szCs w:val="28"/>
          <w:u w:val="single"/>
        </w:rPr>
      </w:pPr>
      <w:r w:rsidRPr="002F0932">
        <w:rPr>
          <w:b/>
          <w:sz w:val="28"/>
          <w:szCs w:val="28"/>
        </w:rPr>
        <w:t xml:space="preserve"> </w:t>
      </w:r>
      <w:r w:rsidRPr="002F0932">
        <w:rPr>
          <w:b/>
          <w:sz w:val="28"/>
          <w:szCs w:val="28"/>
          <w:u w:val="single"/>
        </w:rPr>
        <w:t xml:space="preserve">Submission of the List </w:t>
      </w:r>
    </w:p>
    <w:p w:rsidR="00A833D6" w:rsidRPr="002F0932" w:rsidRDefault="000B2B92" w:rsidP="00707888">
      <w:pPr>
        <w:pStyle w:val="ListParagraph"/>
        <w:keepNext/>
        <w:rPr>
          <w:sz w:val="28"/>
          <w:szCs w:val="28"/>
        </w:rPr>
      </w:pPr>
      <w:r w:rsidRPr="002F0932">
        <w:rPr>
          <w:i/>
          <w:sz w:val="28"/>
          <w:szCs w:val="28"/>
        </w:rPr>
        <w:t xml:space="preserve">Hard Rock Holdings v. NLRB, </w:t>
      </w:r>
      <w:r w:rsidRPr="002F0932">
        <w:rPr>
          <w:sz w:val="28"/>
          <w:szCs w:val="28"/>
        </w:rPr>
        <w:t xml:space="preserve">672 F3d 1117 (DC Cir. 2012).  </w:t>
      </w:r>
      <w:r w:rsidR="00A833D6" w:rsidRPr="002F0932">
        <w:rPr>
          <w:sz w:val="28"/>
          <w:szCs w:val="28"/>
        </w:rPr>
        <w:t>See Sec. 2</w:t>
      </w:r>
      <w:r w:rsidRPr="002F0932">
        <w:rPr>
          <w:sz w:val="28"/>
          <w:szCs w:val="28"/>
        </w:rPr>
        <w:t>2</w:t>
      </w:r>
      <w:r w:rsidR="00A833D6" w:rsidRPr="002F0932">
        <w:rPr>
          <w:sz w:val="28"/>
          <w:szCs w:val="28"/>
        </w:rPr>
        <w:t>-</w:t>
      </w:r>
      <w:r w:rsidRPr="002F0932">
        <w:rPr>
          <w:sz w:val="28"/>
          <w:szCs w:val="28"/>
        </w:rPr>
        <w:t>111</w:t>
      </w:r>
      <w:r w:rsidR="00A833D6" w:rsidRPr="002F0932">
        <w:rPr>
          <w:sz w:val="28"/>
          <w:szCs w:val="28"/>
        </w:rPr>
        <w:t xml:space="preserve"> supra.</w:t>
      </w:r>
    </w:p>
    <w:p w:rsidR="00FA3246" w:rsidRPr="002F0932" w:rsidRDefault="00FA3246" w:rsidP="000B2B92">
      <w:pPr>
        <w:pStyle w:val="ListParagraph"/>
        <w:rPr>
          <w:sz w:val="28"/>
          <w:szCs w:val="28"/>
        </w:rPr>
      </w:pPr>
    </w:p>
    <w:p w:rsidR="00FA3246" w:rsidRPr="002F0932" w:rsidRDefault="00FA3246" w:rsidP="006F4389">
      <w:pPr>
        <w:ind w:left="720" w:hanging="720"/>
        <w:rPr>
          <w:sz w:val="28"/>
          <w:szCs w:val="28"/>
        </w:rPr>
      </w:pPr>
      <w:r w:rsidRPr="002F0932">
        <w:rPr>
          <w:i/>
          <w:sz w:val="28"/>
          <w:szCs w:val="28"/>
        </w:rPr>
        <w:t>Kaiser Foundation Health Plan,</w:t>
      </w:r>
      <w:r w:rsidRPr="002F0932">
        <w:rPr>
          <w:sz w:val="28"/>
          <w:szCs w:val="28"/>
        </w:rPr>
        <w:t xml:space="preserve"> 32-RC-5775 (Mar. 22, 2013)</w:t>
      </w:r>
      <w:r w:rsidR="00F13801">
        <w:rPr>
          <w:sz w:val="28"/>
          <w:szCs w:val="28"/>
        </w:rPr>
        <w:t>.</w:t>
      </w:r>
      <w:r w:rsidRPr="002F0932">
        <w:rPr>
          <w:sz w:val="28"/>
          <w:szCs w:val="28"/>
        </w:rPr>
        <w:t xml:space="preserve"> </w:t>
      </w:r>
      <w:r w:rsidR="008430A0">
        <w:rPr>
          <w:sz w:val="28"/>
          <w:szCs w:val="28"/>
        </w:rPr>
        <w:t xml:space="preserve"> </w:t>
      </w:r>
      <w:r w:rsidRPr="002F0932">
        <w:rPr>
          <w:sz w:val="28"/>
          <w:szCs w:val="28"/>
        </w:rPr>
        <w:t xml:space="preserve">In an unpublished decision the Board rejected </w:t>
      </w:r>
      <w:proofErr w:type="gramStart"/>
      <w:r w:rsidRPr="002F0932">
        <w:rPr>
          <w:sz w:val="28"/>
          <w:szCs w:val="28"/>
        </w:rPr>
        <w:t>an</w:t>
      </w:r>
      <w:proofErr w:type="gramEnd"/>
      <w:r w:rsidRPr="002F0932">
        <w:rPr>
          <w:sz w:val="28"/>
          <w:szCs w:val="28"/>
        </w:rPr>
        <w:t xml:space="preserve"> union request that the employer provide</w:t>
      </w:r>
      <w:r w:rsidR="00E73C22" w:rsidRPr="002F0932">
        <w:rPr>
          <w:sz w:val="28"/>
          <w:szCs w:val="28"/>
        </w:rPr>
        <w:t xml:space="preserve"> the</w:t>
      </w:r>
      <w:r w:rsidRPr="002F0932">
        <w:rPr>
          <w:sz w:val="28"/>
          <w:szCs w:val="28"/>
        </w:rPr>
        <w:t xml:space="preserve"> Excelsior list </w:t>
      </w:r>
      <w:r w:rsidR="00E73C22" w:rsidRPr="002F0932">
        <w:rPr>
          <w:sz w:val="28"/>
          <w:szCs w:val="28"/>
        </w:rPr>
        <w:t>i</w:t>
      </w:r>
      <w:r w:rsidRPr="002F0932">
        <w:rPr>
          <w:sz w:val="28"/>
          <w:szCs w:val="28"/>
        </w:rPr>
        <w:t>n</w:t>
      </w:r>
      <w:r w:rsidR="00E73C22" w:rsidRPr="002F0932">
        <w:rPr>
          <w:sz w:val="28"/>
          <w:szCs w:val="28"/>
        </w:rPr>
        <w:t xml:space="preserve"> an</w:t>
      </w:r>
      <w:r w:rsidRPr="002F0932">
        <w:rPr>
          <w:sz w:val="28"/>
          <w:szCs w:val="28"/>
        </w:rPr>
        <w:t xml:space="preserve"> electronic format- the format i</w:t>
      </w:r>
      <w:r w:rsidR="00E73C22" w:rsidRPr="002F0932">
        <w:rPr>
          <w:sz w:val="28"/>
          <w:szCs w:val="28"/>
        </w:rPr>
        <w:t>n which the employer had</w:t>
      </w:r>
      <w:r w:rsidRPr="002F0932">
        <w:rPr>
          <w:sz w:val="28"/>
          <w:szCs w:val="28"/>
        </w:rPr>
        <w:t xml:space="preserve"> provided a list for the preparation of mail ballot envelopes.  The Regional Director rejected the union request because the employer had provided the electronic list on the assurance it would</w:t>
      </w:r>
      <w:r w:rsidR="00E73C22" w:rsidRPr="002F0932">
        <w:rPr>
          <w:sz w:val="28"/>
          <w:szCs w:val="28"/>
        </w:rPr>
        <w:t xml:space="preserve"> not</w:t>
      </w:r>
      <w:r w:rsidRPr="002F0932">
        <w:rPr>
          <w:sz w:val="28"/>
          <w:szCs w:val="28"/>
        </w:rPr>
        <w:t xml:space="preserve"> be given to other parties and had complied with the Excelsior requirement by providing the list in</w:t>
      </w:r>
      <w:r w:rsidR="00E73C22" w:rsidRPr="002F0932">
        <w:rPr>
          <w:sz w:val="28"/>
          <w:szCs w:val="28"/>
        </w:rPr>
        <w:t xml:space="preserve"> the</w:t>
      </w:r>
      <w:r w:rsidRPr="002F0932">
        <w:rPr>
          <w:sz w:val="28"/>
          <w:szCs w:val="28"/>
        </w:rPr>
        <w:t xml:space="preserve"> traditional format.</w:t>
      </w:r>
    </w:p>
    <w:p w:rsidR="00FA3246" w:rsidRPr="002F0932" w:rsidRDefault="00FA3246" w:rsidP="00FA3246">
      <w:pPr>
        <w:rPr>
          <w:sz w:val="28"/>
          <w:szCs w:val="28"/>
        </w:rPr>
      </w:pPr>
    </w:p>
    <w:p w:rsidR="00FA3246" w:rsidRPr="002F0932" w:rsidRDefault="00E73C22" w:rsidP="008D72DB">
      <w:pPr>
        <w:keepNext/>
        <w:ind w:firstLine="720"/>
        <w:rPr>
          <w:b/>
          <w:sz w:val="28"/>
          <w:szCs w:val="28"/>
          <w:u w:val="single"/>
        </w:rPr>
      </w:pPr>
      <w:r w:rsidRPr="002F0932">
        <w:rPr>
          <w:b/>
          <w:sz w:val="28"/>
          <w:szCs w:val="28"/>
          <w:u w:val="single"/>
        </w:rPr>
        <w:lastRenderedPageBreak/>
        <w:t xml:space="preserve">(b) </w:t>
      </w:r>
      <w:r w:rsidR="00E17964" w:rsidRPr="002F0932">
        <w:rPr>
          <w:b/>
          <w:sz w:val="28"/>
          <w:szCs w:val="28"/>
          <w:u w:val="single"/>
        </w:rPr>
        <w:t>Erroneous</w:t>
      </w:r>
      <w:r w:rsidR="00FA3246" w:rsidRPr="002F0932">
        <w:rPr>
          <w:b/>
          <w:sz w:val="28"/>
          <w:szCs w:val="28"/>
          <w:u w:val="single"/>
        </w:rPr>
        <w:t xml:space="preserve"> or Incomplete Lists</w:t>
      </w:r>
    </w:p>
    <w:p w:rsidR="00FA3246" w:rsidRPr="002F0932" w:rsidRDefault="00FA3246" w:rsidP="008D72DB">
      <w:pPr>
        <w:keepNext/>
        <w:rPr>
          <w:b/>
          <w:sz w:val="28"/>
          <w:szCs w:val="28"/>
        </w:rPr>
      </w:pPr>
    </w:p>
    <w:p w:rsidR="00FA3246" w:rsidRDefault="00FA3246" w:rsidP="008D72DB">
      <w:pPr>
        <w:keepNext/>
        <w:ind w:left="720" w:hanging="720"/>
        <w:rPr>
          <w:sz w:val="28"/>
          <w:szCs w:val="28"/>
        </w:rPr>
      </w:pPr>
      <w:r w:rsidRPr="002F0932">
        <w:rPr>
          <w:i/>
          <w:sz w:val="28"/>
          <w:szCs w:val="28"/>
        </w:rPr>
        <w:t>Tractor Co. d/b/a CCS Truck</w:t>
      </w:r>
      <w:r w:rsidR="00E73C22" w:rsidRPr="002F0932">
        <w:rPr>
          <w:i/>
          <w:sz w:val="28"/>
          <w:szCs w:val="28"/>
        </w:rPr>
        <w:t>ing</w:t>
      </w:r>
      <w:r w:rsidRPr="002F0932">
        <w:rPr>
          <w:sz w:val="28"/>
          <w:szCs w:val="28"/>
        </w:rPr>
        <w:t>, 359 NLRB No. 67</w:t>
      </w:r>
      <w:r w:rsidR="00E73C22" w:rsidRPr="002F0932">
        <w:rPr>
          <w:sz w:val="28"/>
          <w:szCs w:val="28"/>
        </w:rPr>
        <w:t xml:space="preserve"> (2013)</w:t>
      </w:r>
      <w:r w:rsidRPr="002F0932">
        <w:rPr>
          <w:sz w:val="28"/>
          <w:szCs w:val="28"/>
        </w:rPr>
        <w:t>, the Board rejected a hearing officers recommendati</w:t>
      </w:r>
      <w:r w:rsidR="00E73C22" w:rsidRPr="002F0932">
        <w:rPr>
          <w:sz w:val="28"/>
          <w:szCs w:val="28"/>
        </w:rPr>
        <w:t>on that the election be set aside</w:t>
      </w:r>
      <w:r w:rsidRPr="002F0932">
        <w:rPr>
          <w:sz w:val="28"/>
          <w:szCs w:val="28"/>
        </w:rPr>
        <w:t xml:space="preserve"> because of an incomplete Excelsior list.  The Boa</w:t>
      </w:r>
      <w:r w:rsidR="00D6073B" w:rsidRPr="002F0932">
        <w:rPr>
          <w:sz w:val="28"/>
          <w:szCs w:val="28"/>
        </w:rPr>
        <w:t>rd found the percentage of voters</w:t>
      </w:r>
      <w:r w:rsidRPr="002F0932">
        <w:rPr>
          <w:sz w:val="28"/>
          <w:szCs w:val="28"/>
        </w:rPr>
        <w:t xml:space="preserve"> omitted “is relative</w:t>
      </w:r>
      <w:r w:rsidR="00D6073B" w:rsidRPr="002F0932">
        <w:rPr>
          <w:sz w:val="28"/>
          <w:szCs w:val="28"/>
        </w:rPr>
        <w:t>ly small (15.4 percent), there</w:t>
      </w:r>
      <w:r w:rsidRPr="002F0932">
        <w:rPr>
          <w:sz w:val="28"/>
          <w:szCs w:val="28"/>
        </w:rPr>
        <w:t xml:space="preserve"> is no </w:t>
      </w:r>
      <w:r w:rsidR="00D6073B" w:rsidRPr="002F0932">
        <w:rPr>
          <w:sz w:val="28"/>
          <w:szCs w:val="28"/>
        </w:rPr>
        <w:t>showing of bad faith on the part of the employer</w:t>
      </w:r>
      <w:r w:rsidRPr="002F0932">
        <w:rPr>
          <w:sz w:val="28"/>
          <w:szCs w:val="28"/>
        </w:rPr>
        <w:t xml:space="preserve"> and perhaps most importantly</w:t>
      </w:r>
      <w:r w:rsidR="00D6073B" w:rsidRPr="002F0932">
        <w:rPr>
          <w:sz w:val="28"/>
          <w:szCs w:val="28"/>
        </w:rPr>
        <w:t>,</w:t>
      </w:r>
      <w:r w:rsidRPr="002F0932">
        <w:rPr>
          <w:sz w:val="28"/>
          <w:szCs w:val="28"/>
        </w:rPr>
        <w:t xml:space="preserve"> the number of voters omitted from the list does not constitute a determinative number.”</w:t>
      </w:r>
    </w:p>
    <w:p w:rsidR="002020DF" w:rsidRDefault="002020DF" w:rsidP="008D72DB">
      <w:pPr>
        <w:keepNext/>
        <w:ind w:left="720" w:hanging="720"/>
        <w:rPr>
          <w:sz w:val="28"/>
          <w:szCs w:val="28"/>
        </w:rPr>
      </w:pPr>
    </w:p>
    <w:p w:rsidR="002020DF" w:rsidRPr="002020DF" w:rsidRDefault="002020DF" w:rsidP="008D72DB">
      <w:pPr>
        <w:keepNext/>
        <w:ind w:left="720" w:hanging="720"/>
        <w:rPr>
          <w:sz w:val="28"/>
          <w:szCs w:val="28"/>
        </w:rPr>
      </w:pPr>
      <w:r>
        <w:rPr>
          <w:i/>
          <w:sz w:val="28"/>
          <w:szCs w:val="28"/>
        </w:rPr>
        <w:t>*Atlas Roll-Off Corp.</w:t>
      </w:r>
      <w:r>
        <w:rPr>
          <w:sz w:val="28"/>
          <w:szCs w:val="28"/>
        </w:rPr>
        <w:t>, 29 RC 114120 (January 20, 2015).</w:t>
      </w:r>
      <w:r w:rsidR="00931211">
        <w:rPr>
          <w:sz w:val="28"/>
          <w:szCs w:val="28"/>
        </w:rPr>
        <w:t xml:space="preserve">  Election set aside due to 32% omission rate and fact that the number of voters </w:t>
      </w:r>
      <w:proofErr w:type="gramStart"/>
      <w:r w:rsidR="00931211">
        <w:rPr>
          <w:sz w:val="28"/>
          <w:szCs w:val="28"/>
        </w:rPr>
        <w:t>omitted  from</w:t>
      </w:r>
      <w:proofErr w:type="gramEnd"/>
      <w:r w:rsidR="00931211">
        <w:rPr>
          <w:sz w:val="28"/>
          <w:szCs w:val="28"/>
        </w:rPr>
        <w:t xml:space="preserve"> the list was determinative.</w:t>
      </w:r>
    </w:p>
    <w:p w:rsidR="000F136E" w:rsidRPr="002F0932" w:rsidRDefault="000F136E" w:rsidP="006A5D03">
      <w:pPr>
        <w:ind w:left="720" w:hanging="720"/>
        <w:rPr>
          <w:sz w:val="28"/>
          <w:szCs w:val="28"/>
        </w:rPr>
      </w:pPr>
    </w:p>
    <w:p w:rsidR="00B72C15" w:rsidRPr="002F0932" w:rsidRDefault="00B72C15" w:rsidP="00B72C15">
      <w:pPr>
        <w:rPr>
          <w:b/>
          <w:sz w:val="28"/>
          <w:szCs w:val="28"/>
        </w:rPr>
      </w:pPr>
      <w:r w:rsidRPr="002F0932">
        <w:rPr>
          <w:b/>
          <w:sz w:val="28"/>
          <w:szCs w:val="28"/>
        </w:rPr>
        <w:t xml:space="preserve">24-325 – </w:t>
      </w:r>
      <w:r w:rsidRPr="002F0932">
        <w:rPr>
          <w:b/>
          <w:sz w:val="28"/>
          <w:szCs w:val="28"/>
          <w:u w:val="single"/>
        </w:rPr>
        <w:t xml:space="preserve">The </w:t>
      </w:r>
      <w:r w:rsidRPr="002F0932">
        <w:rPr>
          <w:b/>
          <w:i/>
          <w:sz w:val="28"/>
          <w:szCs w:val="28"/>
          <w:u w:val="single"/>
        </w:rPr>
        <w:t>Peerless</w:t>
      </w:r>
      <w:r w:rsidRPr="002F0932">
        <w:rPr>
          <w:b/>
          <w:sz w:val="28"/>
          <w:szCs w:val="28"/>
          <w:u w:val="single"/>
        </w:rPr>
        <w:t xml:space="preserve"> Rule</w:t>
      </w:r>
    </w:p>
    <w:p w:rsidR="00B72C15" w:rsidRPr="002F0932" w:rsidRDefault="00B72C15" w:rsidP="006A5D03">
      <w:pPr>
        <w:ind w:left="720" w:hanging="720"/>
        <w:rPr>
          <w:sz w:val="28"/>
          <w:szCs w:val="28"/>
        </w:rPr>
      </w:pPr>
    </w:p>
    <w:p w:rsidR="00A833D6" w:rsidRPr="002F0932" w:rsidRDefault="00A833D6" w:rsidP="006A5D03">
      <w:pPr>
        <w:ind w:left="720" w:hanging="720"/>
        <w:rPr>
          <w:sz w:val="28"/>
          <w:szCs w:val="28"/>
        </w:rPr>
      </w:pPr>
      <w:r w:rsidRPr="002F0932">
        <w:rPr>
          <w:i/>
          <w:sz w:val="28"/>
          <w:szCs w:val="28"/>
        </w:rPr>
        <w:t>White Motor Sales</w:t>
      </w:r>
      <w:r w:rsidR="00E95633" w:rsidRPr="002F0932">
        <w:rPr>
          <w:i/>
          <w:sz w:val="28"/>
          <w:szCs w:val="28"/>
        </w:rPr>
        <w:t xml:space="preserve"> d/b/a Fairfield Toyota</w:t>
      </w:r>
      <w:r w:rsidRPr="002F0932">
        <w:rPr>
          <w:i/>
          <w:sz w:val="28"/>
          <w:szCs w:val="28"/>
        </w:rPr>
        <w:t xml:space="preserve"> v. NLRB</w:t>
      </w:r>
      <w:r w:rsidRPr="002F0932">
        <w:rPr>
          <w:sz w:val="28"/>
          <w:szCs w:val="28"/>
        </w:rPr>
        <w:t xml:space="preserve">, </w:t>
      </w:r>
      <w:r w:rsidR="006F4389">
        <w:rPr>
          <w:sz w:val="28"/>
          <w:szCs w:val="28"/>
        </w:rPr>
        <w:t>486 F</w:t>
      </w:r>
      <w:r w:rsidR="00E50074">
        <w:rPr>
          <w:sz w:val="28"/>
          <w:szCs w:val="28"/>
        </w:rPr>
        <w:t>ed.</w:t>
      </w:r>
      <w:r w:rsidR="006F4389">
        <w:rPr>
          <w:sz w:val="28"/>
          <w:szCs w:val="28"/>
        </w:rPr>
        <w:t xml:space="preserve"> Appx 130, </w:t>
      </w:r>
      <w:r w:rsidRPr="002F0932">
        <w:rPr>
          <w:sz w:val="28"/>
          <w:szCs w:val="28"/>
        </w:rPr>
        <w:t>2012 WL 1912631 (</w:t>
      </w:r>
      <w:r w:rsidR="00E95633" w:rsidRPr="002F0932">
        <w:rPr>
          <w:sz w:val="28"/>
          <w:szCs w:val="28"/>
        </w:rPr>
        <w:t xml:space="preserve">DC Cir. </w:t>
      </w:r>
      <w:r w:rsidRPr="002F0932">
        <w:rPr>
          <w:sz w:val="28"/>
          <w:szCs w:val="28"/>
        </w:rPr>
        <w:t>2012).  Court affirmed the Board’s finding that union did not violate P</w:t>
      </w:r>
      <w:r w:rsidR="00B72C15" w:rsidRPr="002F0932">
        <w:rPr>
          <w:sz w:val="28"/>
          <w:szCs w:val="28"/>
        </w:rPr>
        <w:t>e</w:t>
      </w:r>
      <w:r w:rsidRPr="002F0932">
        <w:rPr>
          <w:sz w:val="28"/>
          <w:szCs w:val="28"/>
        </w:rPr>
        <w:t xml:space="preserve">erless Plywood when its representative went to plant prior to election to speak with employees.  The representative refused to leave when requested by employer.  Court found no violation of 24 hour </w:t>
      </w:r>
      <w:r w:rsidR="001B6CA5" w:rsidRPr="002F0932">
        <w:rPr>
          <w:sz w:val="28"/>
          <w:szCs w:val="28"/>
        </w:rPr>
        <w:t>rule</w:t>
      </w:r>
      <w:r w:rsidRPr="002F0932">
        <w:rPr>
          <w:sz w:val="28"/>
          <w:szCs w:val="28"/>
        </w:rPr>
        <w:t xml:space="preserve"> because union did not summon employees to a meeting.</w:t>
      </w:r>
    </w:p>
    <w:p w:rsidR="001B6CA5" w:rsidRPr="002F0932" w:rsidRDefault="001B6CA5" w:rsidP="006A5D03">
      <w:pPr>
        <w:ind w:left="720" w:hanging="720"/>
        <w:rPr>
          <w:sz w:val="28"/>
          <w:szCs w:val="28"/>
        </w:rPr>
      </w:pPr>
    </w:p>
    <w:p w:rsidR="00B72C15" w:rsidRPr="002F0932" w:rsidRDefault="00B72C15" w:rsidP="00B72C15">
      <w:pPr>
        <w:rPr>
          <w:b/>
          <w:sz w:val="28"/>
          <w:szCs w:val="28"/>
          <w:u w:val="single"/>
        </w:rPr>
      </w:pPr>
      <w:r w:rsidRPr="002F0932">
        <w:rPr>
          <w:b/>
          <w:sz w:val="28"/>
          <w:szCs w:val="28"/>
        </w:rPr>
        <w:t>24-326</w:t>
      </w:r>
      <w:r w:rsidR="006D28B3">
        <w:rPr>
          <w:b/>
          <w:sz w:val="28"/>
          <w:szCs w:val="28"/>
        </w:rPr>
        <w:t>(</w:t>
      </w:r>
      <w:r w:rsidRPr="002F0932">
        <w:rPr>
          <w:b/>
          <w:sz w:val="28"/>
          <w:szCs w:val="28"/>
        </w:rPr>
        <w:t>b</w:t>
      </w:r>
      <w:r w:rsidR="006D28B3">
        <w:rPr>
          <w:b/>
          <w:sz w:val="28"/>
          <w:szCs w:val="28"/>
        </w:rPr>
        <w:t>)</w:t>
      </w:r>
      <w:r w:rsidRPr="002F0932">
        <w:rPr>
          <w:b/>
          <w:sz w:val="28"/>
          <w:szCs w:val="28"/>
        </w:rPr>
        <w:t xml:space="preserve"> –</w:t>
      </w:r>
      <w:r w:rsidR="006D28B3">
        <w:rPr>
          <w:b/>
          <w:sz w:val="28"/>
          <w:szCs w:val="28"/>
        </w:rPr>
        <w:t xml:space="preserve"> </w:t>
      </w:r>
      <w:r w:rsidRPr="002F0932">
        <w:rPr>
          <w:b/>
          <w:sz w:val="28"/>
          <w:szCs w:val="28"/>
          <w:u w:val="single"/>
        </w:rPr>
        <w:t>Third Party Conduct</w:t>
      </w:r>
    </w:p>
    <w:p w:rsidR="00FA3246" w:rsidRPr="002F0932" w:rsidRDefault="00FA3246" w:rsidP="00B72C15">
      <w:pPr>
        <w:rPr>
          <w:b/>
          <w:sz w:val="28"/>
          <w:szCs w:val="28"/>
        </w:rPr>
      </w:pPr>
    </w:p>
    <w:p w:rsidR="00FA3246" w:rsidRPr="002F0932" w:rsidRDefault="00FA3246" w:rsidP="00FA3246">
      <w:pPr>
        <w:rPr>
          <w:sz w:val="28"/>
          <w:szCs w:val="28"/>
        </w:rPr>
      </w:pPr>
      <w:r w:rsidRPr="002F0932">
        <w:rPr>
          <w:i/>
          <w:sz w:val="28"/>
          <w:szCs w:val="28"/>
        </w:rPr>
        <w:t xml:space="preserve">GEO Corrections Holdings, </w:t>
      </w:r>
      <w:r w:rsidRPr="002F0932">
        <w:rPr>
          <w:sz w:val="28"/>
          <w:szCs w:val="28"/>
        </w:rPr>
        <w:t>12-RC-097792</w:t>
      </w:r>
      <w:r w:rsidR="00D6073B" w:rsidRPr="002F0932">
        <w:rPr>
          <w:sz w:val="28"/>
          <w:szCs w:val="28"/>
        </w:rPr>
        <w:t xml:space="preserve"> (Dec. 3, 2013)</w:t>
      </w:r>
      <w:r w:rsidR="006F4389">
        <w:rPr>
          <w:sz w:val="28"/>
          <w:szCs w:val="28"/>
        </w:rPr>
        <w:t>.  I</w:t>
      </w:r>
      <w:r w:rsidR="00D6073B" w:rsidRPr="002F0932">
        <w:rPr>
          <w:sz w:val="28"/>
          <w:szCs w:val="28"/>
        </w:rPr>
        <w:t>n an</w:t>
      </w:r>
      <w:r w:rsidRPr="002F0932">
        <w:rPr>
          <w:sz w:val="28"/>
          <w:szCs w:val="28"/>
        </w:rPr>
        <w:t xml:space="preserve"> unpublished </w:t>
      </w:r>
    </w:p>
    <w:p w:rsidR="00FA3246" w:rsidRPr="002F0932" w:rsidRDefault="00FA3246" w:rsidP="00FA3246">
      <w:pPr>
        <w:ind w:left="720"/>
        <w:rPr>
          <w:sz w:val="28"/>
          <w:szCs w:val="28"/>
        </w:rPr>
      </w:pPr>
      <w:proofErr w:type="gramStart"/>
      <w:r w:rsidRPr="002F0932">
        <w:rPr>
          <w:sz w:val="28"/>
          <w:szCs w:val="28"/>
        </w:rPr>
        <w:t>decision</w:t>
      </w:r>
      <w:proofErr w:type="gramEnd"/>
      <w:r w:rsidRPr="002F0932">
        <w:rPr>
          <w:sz w:val="28"/>
          <w:szCs w:val="28"/>
        </w:rPr>
        <w:t>, the Board applied the “party” standard rather th</w:t>
      </w:r>
      <w:r w:rsidR="00D6073B" w:rsidRPr="002F0932">
        <w:rPr>
          <w:sz w:val="28"/>
          <w:szCs w:val="28"/>
        </w:rPr>
        <w:t>an the “third party” standard in</w:t>
      </w:r>
      <w:r w:rsidRPr="002F0932">
        <w:rPr>
          <w:sz w:val="28"/>
          <w:szCs w:val="28"/>
        </w:rPr>
        <w:t xml:space="preserve"> connection with alleged objectionable cond</w:t>
      </w:r>
      <w:r w:rsidR="00D6073B" w:rsidRPr="002F0932">
        <w:rPr>
          <w:sz w:val="28"/>
          <w:szCs w:val="28"/>
        </w:rPr>
        <w:t>uct by the unions observer</w:t>
      </w:r>
      <w:r w:rsidRPr="002F0932">
        <w:rPr>
          <w:sz w:val="28"/>
          <w:szCs w:val="28"/>
        </w:rPr>
        <w:t>.</w:t>
      </w:r>
    </w:p>
    <w:p w:rsidR="001B6CA5" w:rsidRPr="002F0932" w:rsidRDefault="001B6CA5" w:rsidP="00B72C15">
      <w:pPr>
        <w:rPr>
          <w:sz w:val="28"/>
          <w:szCs w:val="28"/>
        </w:rPr>
      </w:pPr>
    </w:p>
    <w:p w:rsidR="001B6CA5" w:rsidRPr="002F0932" w:rsidRDefault="001B6CA5" w:rsidP="006A5D03">
      <w:pPr>
        <w:ind w:left="720" w:hanging="720"/>
        <w:rPr>
          <w:sz w:val="28"/>
          <w:szCs w:val="28"/>
        </w:rPr>
      </w:pPr>
      <w:r w:rsidRPr="002F0932">
        <w:rPr>
          <w:i/>
          <w:sz w:val="28"/>
          <w:szCs w:val="28"/>
        </w:rPr>
        <w:t>Trump Plaza Associates v. NLRB</w:t>
      </w:r>
      <w:r w:rsidRPr="002F0932">
        <w:rPr>
          <w:sz w:val="28"/>
          <w:szCs w:val="28"/>
        </w:rPr>
        <w:t>, 679 F3d 822 (</w:t>
      </w:r>
      <w:r w:rsidR="00E95633" w:rsidRPr="002F0932">
        <w:rPr>
          <w:sz w:val="28"/>
          <w:szCs w:val="28"/>
        </w:rPr>
        <w:t xml:space="preserve">DC Cir. </w:t>
      </w:r>
      <w:r w:rsidRPr="002F0932">
        <w:rPr>
          <w:sz w:val="28"/>
          <w:szCs w:val="28"/>
        </w:rPr>
        <w:t xml:space="preserve">2012).  </w:t>
      </w:r>
      <w:r w:rsidR="001159BC" w:rsidRPr="002F0932">
        <w:rPr>
          <w:sz w:val="28"/>
          <w:szCs w:val="28"/>
        </w:rPr>
        <w:t xml:space="preserve">Court found that a public official’s involvement in an election campaign did not interfere with employee free choice or give the impression that the Board favored the union.  </w:t>
      </w:r>
      <w:r w:rsidR="001159BC" w:rsidRPr="002F0932">
        <w:rPr>
          <w:i/>
          <w:sz w:val="28"/>
          <w:szCs w:val="28"/>
        </w:rPr>
        <w:t>Columbia Tanning</w:t>
      </w:r>
      <w:r w:rsidR="001159BC" w:rsidRPr="002F0932">
        <w:rPr>
          <w:sz w:val="28"/>
          <w:szCs w:val="28"/>
        </w:rPr>
        <w:t xml:space="preserve">, 238 NLRB 899 </w:t>
      </w:r>
      <w:r w:rsidR="00E95633" w:rsidRPr="002F0932">
        <w:rPr>
          <w:sz w:val="28"/>
          <w:szCs w:val="28"/>
        </w:rPr>
        <w:t xml:space="preserve">was </w:t>
      </w:r>
      <w:r w:rsidR="001159BC" w:rsidRPr="002F0932">
        <w:rPr>
          <w:sz w:val="28"/>
          <w:szCs w:val="28"/>
        </w:rPr>
        <w:t>distinguished</w:t>
      </w:r>
      <w:r w:rsidR="00E95633" w:rsidRPr="002F0932">
        <w:rPr>
          <w:sz w:val="28"/>
          <w:szCs w:val="28"/>
        </w:rPr>
        <w:t xml:space="preserve"> by the Court</w:t>
      </w:r>
      <w:r w:rsidR="001159BC" w:rsidRPr="002F0932">
        <w:rPr>
          <w:sz w:val="28"/>
          <w:szCs w:val="28"/>
        </w:rPr>
        <w:t>.</w:t>
      </w:r>
    </w:p>
    <w:p w:rsidR="001159BC" w:rsidRPr="002F0932" w:rsidRDefault="001159BC" w:rsidP="006A5D03">
      <w:pPr>
        <w:ind w:left="720" w:hanging="720"/>
        <w:rPr>
          <w:i/>
          <w:sz w:val="28"/>
          <w:szCs w:val="28"/>
        </w:rPr>
      </w:pPr>
    </w:p>
    <w:p w:rsidR="001159BC" w:rsidRPr="002F0932" w:rsidRDefault="00E95633" w:rsidP="006A5D03">
      <w:pPr>
        <w:ind w:left="720" w:hanging="720"/>
        <w:rPr>
          <w:sz w:val="28"/>
          <w:szCs w:val="28"/>
        </w:rPr>
      </w:pPr>
      <w:r w:rsidRPr="002F0932">
        <w:rPr>
          <w:i/>
          <w:sz w:val="28"/>
          <w:szCs w:val="28"/>
        </w:rPr>
        <w:t xml:space="preserve">NLRB v. </w:t>
      </w:r>
      <w:r w:rsidR="001159BC" w:rsidRPr="002F0932">
        <w:rPr>
          <w:i/>
          <w:sz w:val="28"/>
          <w:szCs w:val="28"/>
        </w:rPr>
        <w:t>Downtown Bid Services Corp.</w:t>
      </w:r>
      <w:r w:rsidR="001159BC" w:rsidRPr="002F0932">
        <w:rPr>
          <w:sz w:val="28"/>
          <w:szCs w:val="28"/>
        </w:rPr>
        <w:t>, 682 F3d 109 (</w:t>
      </w:r>
      <w:r w:rsidRPr="002F0932">
        <w:rPr>
          <w:sz w:val="28"/>
          <w:szCs w:val="28"/>
        </w:rPr>
        <w:t xml:space="preserve">DC Cir. </w:t>
      </w:r>
      <w:r w:rsidR="001159BC" w:rsidRPr="002F0932">
        <w:rPr>
          <w:sz w:val="28"/>
          <w:szCs w:val="28"/>
        </w:rPr>
        <w:t>2012).  Court af</w:t>
      </w:r>
      <w:r w:rsidR="008C0AE3" w:rsidRPr="002F0932">
        <w:rPr>
          <w:sz w:val="28"/>
          <w:szCs w:val="28"/>
        </w:rPr>
        <w:t xml:space="preserve">firmed Board finding that a </w:t>
      </w:r>
      <w:proofErr w:type="spellStart"/>
      <w:r w:rsidR="008C0AE3" w:rsidRPr="002F0932">
        <w:rPr>
          <w:sz w:val="28"/>
          <w:szCs w:val="28"/>
        </w:rPr>
        <w:t>prounio</w:t>
      </w:r>
      <w:r w:rsidR="001159BC" w:rsidRPr="002F0932">
        <w:rPr>
          <w:sz w:val="28"/>
          <w:szCs w:val="28"/>
        </w:rPr>
        <w:t>n</w:t>
      </w:r>
      <w:proofErr w:type="spellEnd"/>
      <w:r w:rsidR="001159BC" w:rsidRPr="002F0932">
        <w:rPr>
          <w:sz w:val="28"/>
          <w:szCs w:val="28"/>
        </w:rPr>
        <w:t xml:space="preserve"> employee was not acting as an agent of the union under either actual or app</w:t>
      </w:r>
      <w:r w:rsidR="00DF5930" w:rsidRPr="002F0932">
        <w:rPr>
          <w:sz w:val="28"/>
          <w:szCs w:val="28"/>
        </w:rPr>
        <w:t>arent</w:t>
      </w:r>
      <w:r w:rsidR="001159BC" w:rsidRPr="002F0932">
        <w:rPr>
          <w:sz w:val="28"/>
          <w:szCs w:val="28"/>
        </w:rPr>
        <w:t xml:space="preserve"> authority when, while soliciting union authorization cards, he told employees they would be fired if they did not support the union.  Court relied on fact that union had clearly designated an organizer as its </w:t>
      </w:r>
      <w:r w:rsidRPr="002F0932">
        <w:rPr>
          <w:sz w:val="28"/>
          <w:szCs w:val="28"/>
        </w:rPr>
        <w:t>representative and this employee</w:t>
      </w:r>
      <w:r w:rsidR="001159BC" w:rsidRPr="002F0932">
        <w:rPr>
          <w:sz w:val="28"/>
          <w:szCs w:val="28"/>
        </w:rPr>
        <w:t xml:space="preserve"> was not that person.</w:t>
      </w:r>
    </w:p>
    <w:p w:rsidR="008C0AE3" w:rsidRPr="002F0932" w:rsidRDefault="008C0AE3" w:rsidP="006A5D03">
      <w:pPr>
        <w:ind w:left="720" w:hanging="720"/>
        <w:rPr>
          <w:sz w:val="28"/>
          <w:szCs w:val="28"/>
        </w:rPr>
      </w:pPr>
    </w:p>
    <w:p w:rsidR="001159BC" w:rsidRPr="002F0932" w:rsidRDefault="008C0AE3" w:rsidP="006A5D03">
      <w:pPr>
        <w:ind w:left="720" w:hanging="720"/>
        <w:rPr>
          <w:sz w:val="28"/>
          <w:szCs w:val="28"/>
        </w:rPr>
      </w:pPr>
      <w:proofErr w:type="gramStart"/>
      <w:r w:rsidRPr="002F0932">
        <w:rPr>
          <w:i/>
          <w:sz w:val="28"/>
          <w:szCs w:val="28"/>
        </w:rPr>
        <w:t>Ashland Facility Operations v. NLRB</w:t>
      </w:r>
      <w:r w:rsidRPr="002F0932">
        <w:rPr>
          <w:sz w:val="28"/>
          <w:szCs w:val="28"/>
        </w:rPr>
        <w:t xml:space="preserve">, </w:t>
      </w:r>
      <w:r w:rsidR="00EE54A5">
        <w:rPr>
          <w:sz w:val="28"/>
          <w:szCs w:val="28"/>
        </w:rPr>
        <w:t>701 F.3d 938</w:t>
      </w:r>
      <w:r w:rsidR="00EE54A5" w:rsidRPr="002F0932">
        <w:rPr>
          <w:sz w:val="28"/>
          <w:szCs w:val="28"/>
        </w:rPr>
        <w:t xml:space="preserve"> </w:t>
      </w:r>
      <w:r w:rsidRPr="002F0932">
        <w:rPr>
          <w:sz w:val="28"/>
          <w:szCs w:val="28"/>
        </w:rPr>
        <w:t>(4</w:t>
      </w:r>
      <w:r w:rsidRPr="002F0932">
        <w:rPr>
          <w:sz w:val="28"/>
          <w:szCs w:val="28"/>
          <w:vertAlign w:val="superscript"/>
        </w:rPr>
        <w:t>th</w:t>
      </w:r>
      <w:r w:rsidRPr="002F0932">
        <w:rPr>
          <w:sz w:val="28"/>
          <w:szCs w:val="28"/>
        </w:rPr>
        <w:t xml:space="preserve"> Cir. 2012).</w:t>
      </w:r>
      <w:proofErr w:type="gramEnd"/>
    </w:p>
    <w:p w:rsidR="008C0AE3" w:rsidRPr="002F0932" w:rsidRDefault="008C0AE3" w:rsidP="006A5D03">
      <w:pPr>
        <w:ind w:left="720" w:hanging="720"/>
        <w:rPr>
          <w:sz w:val="28"/>
          <w:szCs w:val="28"/>
        </w:rPr>
      </w:pPr>
      <w:r w:rsidRPr="002F0932">
        <w:rPr>
          <w:i/>
          <w:sz w:val="28"/>
          <w:szCs w:val="28"/>
        </w:rPr>
        <w:tab/>
      </w:r>
      <w:r w:rsidR="00E95633" w:rsidRPr="002F0932">
        <w:rPr>
          <w:sz w:val="28"/>
          <w:szCs w:val="28"/>
        </w:rPr>
        <w:t>See Sec. 24-</w:t>
      </w:r>
      <w:r w:rsidRPr="002F0932">
        <w:rPr>
          <w:sz w:val="28"/>
          <w:szCs w:val="28"/>
        </w:rPr>
        <w:t>323 supra.</w:t>
      </w:r>
    </w:p>
    <w:p w:rsidR="00FA3246" w:rsidRDefault="00FA3246" w:rsidP="006A5D03">
      <w:pPr>
        <w:ind w:left="720" w:hanging="720"/>
        <w:rPr>
          <w:sz w:val="28"/>
          <w:szCs w:val="28"/>
        </w:rPr>
      </w:pPr>
    </w:p>
    <w:p w:rsidR="00E50074" w:rsidRDefault="004D33F7" w:rsidP="006A5D03">
      <w:pPr>
        <w:ind w:left="720" w:hanging="720"/>
        <w:rPr>
          <w:sz w:val="28"/>
          <w:szCs w:val="28"/>
        </w:rPr>
      </w:pPr>
      <w:r>
        <w:rPr>
          <w:i/>
          <w:sz w:val="28"/>
          <w:szCs w:val="28"/>
        </w:rPr>
        <w:t xml:space="preserve">Pac Tell Group, Inc. d/b/a </w:t>
      </w:r>
      <w:r w:rsidR="00E50074">
        <w:rPr>
          <w:i/>
          <w:sz w:val="28"/>
          <w:szCs w:val="28"/>
        </w:rPr>
        <w:t>U.S. Fibers,</w:t>
      </w:r>
      <w:r w:rsidR="008D72DB">
        <w:rPr>
          <w:sz w:val="28"/>
          <w:szCs w:val="28"/>
        </w:rPr>
        <w:t xml:space="preserve"> Case No. 10 RC 101188</w:t>
      </w:r>
      <w:r w:rsidR="00E50074" w:rsidRPr="00E50074">
        <w:rPr>
          <w:sz w:val="28"/>
          <w:szCs w:val="28"/>
        </w:rPr>
        <w:t xml:space="preserve"> (</w:t>
      </w:r>
      <w:r w:rsidR="00F13801">
        <w:rPr>
          <w:sz w:val="28"/>
          <w:szCs w:val="28"/>
        </w:rPr>
        <w:t xml:space="preserve">Sept. 22, </w:t>
      </w:r>
      <w:r w:rsidR="00E50074" w:rsidRPr="00E50074">
        <w:rPr>
          <w:sz w:val="28"/>
          <w:szCs w:val="28"/>
        </w:rPr>
        <w:t>2014)</w:t>
      </w:r>
      <w:r w:rsidR="00E50074">
        <w:rPr>
          <w:i/>
          <w:sz w:val="28"/>
          <w:szCs w:val="28"/>
        </w:rPr>
        <w:t>.</w:t>
      </w:r>
      <w:r w:rsidR="00E50074">
        <w:rPr>
          <w:sz w:val="28"/>
          <w:szCs w:val="28"/>
        </w:rPr>
        <w:t xml:space="preserve">  In this unpublished decision the panel found that comments from two employees that employees might lose their jobs if they did not support the union would be considered not objectionable under the third party conduct standard.</w:t>
      </w:r>
    </w:p>
    <w:p w:rsidR="00E50074" w:rsidRDefault="00E50074" w:rsidP="006A5D03">
      <w:pPr>
        <w:ind w:left="720" w:hanging="720"/>
        <w:rPr>
          <w:sz w:val="28"/>
          <w:szCs w:val="28"/>
        </w:rPr>
      </w:pPr>
    </w:p>
    <w:p w:rsidR="00E50074" w:rsidRDefault="00E50074" w:rsidP="006A5D03">
      <w:pPr>
        <w:ind w:left="720" w:hanging="720"/>
        <w:rPr>
          <w:sz w:val="28"/>
          <w:szCs w:val="28"/>
        </w:rPr>
      </w:pPr>
      <w:proofErr w:type="spellStart"/>
      <w:proofErr w:type="gramStart"/>
      <w:r>
        <w:rPr>
          <w:i/>
          <w:sz w:val="28"/>
          <w:szCs w:val="28"/>
        </w:rPr>
        <w:t>ManorCare</w:t>
      </w:r>
      <w:proofErr w:type="spellEnd"/>
      <w:r>
        <w:rPr>
          <w:i/>
          <w:sz w:val="28"/>
          <w:szCs w:val="28"/>
        </w:rPr>
        <w:t xml:space="preserve"> of Kingston</w:t>
      </w:r>
      <w:r>
        <w:rPr>
          <w:sz w:val="28"/>
          <w:szCs w:val="28"/>
        </w:rPr>
        <w:t>, 360 NLRB No. 93 (2014).</w:t>
      </w:r>
      <w:proofErr w:type="gramEnd"/>
      <w:r>
        <w:rPr>
          <w:sz w:val="28"/>
          <w:szCs w:val="28"/>
        </w:rPr>
        <w:t xml:space="preserve">  Comments made by fellow employees are considered under the third party standard and were made here in a “joking and casual manner.”  Thus they did not create a general atmosphere with fear and reprisal.</w:t>
      </w:r>
    </w:p>
    <w:p w:rsidR="002020DF" w:rsidRDefault="002020DF" w:rsidP="006A5D03">
      <w:pPr>
        <w:ind w:left="720" w:hanging="720"/>
        <w:rPr>
          <w:sz w:val="28"/>
          <w:szCs w:val="28"/>
        </w:rPr>
      </w:pPr>
    </w:p>
    <w:p w:rsidR="003B0120" w:rsidRDefault="003B0120" w:rsidP="006A5D03">
      <w:pPr>
        <w:ind w:left="720" w:hanging="720"/>
        <w:rPr>
          <w:sz w:val="28"/>
          <w:szCs w:val="28"/>
        </w:rPr>
      </w:pPr>
      <w:r>
        <w:rPr>
          <w:i/>
          <w:sz w:val="28"/>
          <w:szCs w:val="28"/>
        </w:rPr>
        <w:t>*NLRB v. Le Fort Enterprises, Inc.</w:t>
      </w:r>
      <w:r>
        <w:rPr>
          <w:sz w:val="28"/>
          <w:szCs w:val="28"/>
        </w:rPr>
        <w:t>, 791 F.3d 207 (1</w:t>
      </w:r>
      <w:r w:rsidRPr="002A3A23">
        <w:rPr>
          <w:sz w:val="28"/>
          <w:szCs w:val="28"/>
          <w:vertAlign w:val="superscript"/>
        </w:rPr>
        <w:t>st</w:t>
      </w:r>
      <w:r>
        <w:rPr>
          <w:sz w:val="28"/>
          <w:szCs w:val="28"/>
        </w:rPr>
        <w:t xml:space="preserve"> Cir. 2015).  The Court agreed with the Board that comments made by employees to others entering and leaving the polling area (that employees who did not vote for the Union would be dismissed, that undocumented employees would be fired if the Union won, and that the Union needed their votes) were not objectionable under the third party conduct standard.</w:t>
      </w:r>
      <w:r w:rsidR="00571EDD">
        <w:rPr>
          <w:sz w:val="28"/>
          <w:szCs w:val="28"/>
        </w:rPr>
        <w:t xml:space="preserve">  See also Section 24-440.</w:t>
      </w:r>
    </w:p>
    <w:p w:rsidR="003B0120" w:rsidRDefault="003B0120" w:rsidP="006A5D03">
      <w:pPr>
        <w:ind w:left="720" w:hanging="720"/>
        <w:rPr>
          <w:sz w:val="28"/>
          <w:szCs w:val="28"/>
        </w:rPr>
      </w:pPr>
    </w:p>
    <w:p w:rsidR="002020DF" w:rsidRPr="002020DF" w:rsidRDefault="002020DF" w:rsidP="006A5D03">
      <w:pPr>
        <w:ind w:left="720" w:hanging="720"/>
        <w:rPr>
          <w:sz w:val="28"/>
          <w:szCs w:val="28"/>
        </w:rPr>
      </w:pPr>
      <w:proofErr w:type="gramStart"/>
      <w:r>
        <w:rPr>
          <w:i/>
          <w:sz w:val="28"/>
          <w:szCs w:val="28"/>
        </w:rPr>
        <w:t>*GD Copper (USA) Inc.</w:t>
      </w:r>
      <w:r>
        <w:rPr>
          <w:sz w:val="28"/>
          <w:szCs w:val="28"/>
        </w:rPr>
        <w:t>, 362 NLRB No. 99 (2015).</w:t>
      </w:r>
      <w:proofErr w:type="gramEnd"/>
      <w:r w:rsidR="00931211">
        <w:rPr>
          <w:sz w:val="28"/>
          <w:szCs w:val="28"/>
        </w:rPr>
        <w:t xml:space="preserve">  See Section 24-323, above.</w:t>
      </w:r>
    </w:p>
    <w:p w:rsidR="00E50074" w:rsidRPr="002F0932" w:rsidRDefault="00E50074" w:rsidP="006A5D03">
      <w:pPr>
        <w:ind w:left="720" w:hanging="720"/>
        <w:rPr>
          <w:sz w:val="28"/>
          <w:szCs w:val="28"/>
        </w:rPr>
      </w:pPr>
    </w:p>
    <w:p w:rsidR="009F7195" w:rsidRPr="002F0932" w:rsidRDefault="009F7195" w:rsidP="009F7195">
      <w:pPr>
        <w:rPr>
          <w:b/>
          <w:sz w:val="28"/>
          <w:szCs w:val="28"/>
        </w:rPr>
      </w:pPr>
      <w:r w:rsidRPr="002F0932">
        <w:rPr>
          <w:b/>
          <w:sz w:val="28"/>
          <w:szCs w:val="28"/>
        </w:rPr>
        <w:t xml:space="preserve">24-327 - </w:t>
      </w:r>
      <w:r w:rsidRPr="002F0932">
        <w:rPr>
          <w:b/>
          <w:sz w:val="28"/>
          <w:szCs w:val="28"/>
          <w:u w:val="single"/>
        </w:rPr>
        <w:t>Offers to Waive Union Initiation Fees</w:t>
      </w:r>
    </w:p>
    <w:p w:rsidR="009F7195" w:rsidRPr="002F0932" w:rsidRDefault="009F7195" w:rsidP="009F7195">
      <w:pPr>
        <w:rPr>
          <w:sz w:val="28"/>
          <w:szCs w:val="28"/>
        </w:rPr>
      </w:pPr>
    </w:p>
    <w:p w:rsidR="009F7195" w:rsidRPr="002F0932" w:rsidRDefault="009F7195" w:rsidP="006F4389">
      <w:pPr>
        <w:ind w:left="720" w:hanging="720"/>
        <w:rPr>
          <w:sz w:val="28"/>
          <w:szCs w:val="28"/>
        </w:rPr>
      </w:pPr>
      <w:r w:rsidRPr="002F0932">
        <w:rPr>
          <w:i/>
          <w:sz w:val="28"/>
          <w:szCs w:val="28"/>
        </w:rPr>
        <w:t>Community Options NY</w:t>
      </w:r>
      <w:r w:rsidRPr="002F0932">
        <w:rPr>
          <w:sz w:val="28"/>
          <w:szCs w:val="28"/>
        </w:rPr>
        <w:t xml:space="preserve">, </w:t>
      </w:r>
      <w:r w:rsidR="00D6073B" w:rsidRPr="002F0932">
        <w:rPr>
          <w:sz w:val="28"/>
          <w:szCs w:val="28"/>
        </w:rPr>
        <w:t>35</w:t>
      </w:r>
      <w:r w:rsidRPr="002F0932">
        <w:rPr>
          <w:sz w:val="28"/>
          <w:szCs w:val="28"/>
        </w:rPr>
        <w:t xml:space="preserve">9 NLRB No. 165 (2013), Board found an offer to waive dues for the first six  month after the effective date of a contract is not objectionable.  </w:t>
      </w:r>
      <w:r w:rsidR="00D6073B" w:rsidRPr="002F0932">
        <w:rPr>
          <w:sz w:val="28"/>
          <w:szCs w:val="28"/>
        </w:rPr>
        <w:t xml:space="preserve">The Board distinguished </w:t>
      </w:r>
      <w:r w:rsidRPr="002F0932">
        <w:rPr>
          <w:i/>
          <w:sz w:val="28"/>
          <w:szCs w:val="28"/>
        </w:rPr>
        <w:t>McAllister Towing</w:t>
      </w:r>
      <w:r w:rsidRPr="002F0932">
        <w:rPr>
          <w:sz w:val="28"/>
          <w:szCs w:val="28"/>
        </w:rPr>
        <w:t>, 341 NLRB 394</w:t>
      </w:r>
      <w:r w:rsidR="00F13801">
        <w:rPr>
          <w:sz w:val="28"/>
          <w:szCs w:val="28"/>
        </w:rPr>
        <w:t xml:space="preserve"> (2004)</w:t>
      </w:r>
      <w:r w:rsidRPr="002F0932">
        <w:rPr>
          <w:sz w:val="28"/>
          <w:szCs w:val="28"/>
        </w:rPr>
        <w:t xml:space="preserve"> and </w:t>
      </w:r>
      <w:r w:rsidRPr="002F0932">
        <w:rPr>
          <w:i/>
          <w:sz w:val="28"/>
          <w:szCs w:val="28"/>
        </w:rPr>
        <w:t>Go Ahead North America</w:t>
      </w:r>
      <w:r w:rsidRPr="002F0932">
        <w:rPr>
          <w:sz w:val="28"/>
          <w:szCs w:val="28"/>
        </w:rPr>
        <w:t xml:space="preserve">, </w:t>
      </w:r>
      <w:r w:rsidR="00D6073B" w:rsidRPr="002F0932">
        <w:rPr>
          <w:sz w:val="28"/>
          <w:szCs w:val="28"/>
        </w:rPr>
        <w:t>357 NLRB No. 18 (2011)</w:t>
      </w:r>
      <w:r w:rsidRPr="002F0932">
        <w:rPr>
          <w:sz w:val="28"/>
          <w:szCs w:val="28"/>
        </w:rPr>
        <w:t>.</w:t>
      </w:r>
    </w:p>
    <w:p w:rsidR="008C0AE3" w:rsidRPr="002F0932" w:rsidRDefault="008C0AE3" w:rsidP="006A5D03">
      <w:pPr>
        <w:ind w:left="720" w:hanging="720"/>
        <w:rPr>
          <w:sz w:val="28"/>
          <w:szCs w:val="28"/>
        </w:rPr>
      </w:pPr>
    </w:p>
    <w:p w:rsidR="00B72C15" w:rsidRPr="002F0932" w:rsidRDefault="00B72C15" w:rsidP="00B72C15">
      <w:pPr>
        <w:rPr>
          <w:b/>
          <w:sz w:val="28"/>
          <w:szCs w:val="28"/>
          <w:u w:val="single"/>
        </w:rPr>
      </w:pPr>
      <w:r w:rsidRPr="002F0932">
        <w:rPr>
          <w:b/>
          <w:sz w:val="28"/>
          <w:szCs w:val="28"/>
        </w:rPr>
        <w:t xml:space="preserve">24-328 – </w:t>
      </w:r>
      <w:proofErr w:type="spellStart"/>
      <w:r w:rsidRPr="002F0932">
        <w:rPr>
          <w:b/>
          <w:sz w:val="28"/>
          <w:szCs w:val="28"/>
          <w:u w:val="single"/>
        </w:rPr>
        <w:t>Prounion</w:t>
      </w:r>
      <w:proofErr w:type="spellEnd"/>
      <w:r w:rsidRPr="002F0932">
        <w:rPr>
          <w:b/>
          <w:sz w:val="28"/>
          <w:szCs w:val="28"/>
          <w:u w:val="single"/>
        </w:rPr>
        <w:t xml:space="preserve"> Supervisory Conduct</w:t>
      </w:r>
    </w:p>
    <w:p w:rsidR="009F7195" w:rsidRPr="002F0932" w:rsidRDefault="009F7195" w:rsidP="00B72C15">
      <w:pPr>
        <w:rPr>
          <w:b/>
          <w:sz w:val="28"/>
          <w:szCs w:val="28"/>
        </w:rPr>
      </w:pPr>
    </w:p>
    <w:p w:rsidR="009F7195" w:rsidRPr="002F0932" w:rsidRDefault="009F7195" w:rsidP="006F4389">
      <w:pPr>
        <w:ind w:left="720" w:hanging="720"/>
        <w:rPr>
          <w:sz w:val="28"/>
          <w:szCs w:val="28"/>
        </w:rPr>
      </w:pPr>
      <w:r w:rsidRPr="002F0932">
        <w:rPr>
          <w:i/>
          <w:sz w:val="28"/>
          <w:szCs w:val="28"/>
        </w:rPr>
        <w:t>SSC Mystic Operating d/b</w:t>
      </w:r>
      <w:r w:rsidR="00D6073B" w:rsidRPr="002F0932">
        <w:rPr>
          <w:i/>
          <w:sz w:val="28"/>
          <w:szCs w:val="28"/>
        </w:rPr>
        <w:t>/a Pendleton Health &amp; Rehabilit</w:t>
      </w:r>
      <w:r w:rsidRPr="002F0932">
        <w:rPr>
          <w:i/>
          <w:sz w:val="28"/>
          <w:szCs w:val="28"/>
        </w:rPr>
        <w:t>ation,</w:t>
      </w:r>
      <w:r w:rsidRPr="002F0932">
        <w:rPr>
          <w:sz w:val="28"/>
          <w:szCs w:val="28"/>
        </w:rPr>
        <w:t xml:space="preserve"> 01-RC-098982</w:t>
      </w:r>
      <w:r w:rsidR="00DE4B7D">
        <w:rPr>
          <w:sz w:val="28"/>
          <w:szCs w:val="28"/>
        </w:rPr>
        <w:t xml:space="preserve"> (</w:t>
      </w:r>
      <w:r w:rsidR="0042448A">
        <w:rPr>
          <w:sz w:val="28"/>
          <w:szCs w:val="28"/>
        </w:rPr>
        <w:t xml:space="preserve">Dec. 3, </w:t>
      </w:r>
      <w:r w:rsidR="00DE4B7D">
        <w:rPr>
          <w:sz w:val="28"/>
          <w:szCs w:val="28"/>
        </w:rPr>
        <w:t>2013)</w:t>
      </w:r>
      <w:r w:rsidR="003A3505">
        <w:rPr>
          <w:sz w:val="28"/>
          <w:szCs w:val="28"/>
        </w:rPr>
        <w:t>.  I</w:t>
      </w:r>
      <w:r w:rsidR="00D6073B" w:rsidRPr="002F0932">
        <w:rPr>
          <w:sz w:val="28"/>
          <w:szCs w:val="28"/>
        </w:rPr>
        <w:t>n an</w:t>
      </w:r>
      <w:r w:rsidRPr="002F0932">
        <w:rPr>
          <w:sz w:val="28"/>
          <w:szCs w:val="28"/>
        </w:rPr>
        <w:t xml:space="preserve"> unpublished decision, the Board noted the employer</w:t>
      </w:r>
      <w:r w:rsidR="00D6073B" w:rsidRPr="002F0932">
        <w:rPr>
          <w:sz w:val="28"/>
          <w:szCs w:val="28"/>
        </w:rPr>
        <w:t>'s</w:t>
      </w:r>
      <w:r w:rsidRPr="002F0932">
        <w:rPr>
          <w:sz w:val="28"/>
          <w:szCs w:val="28"/>
        </w:rPr>
        <w:t xml:space="preserve"> “extensive antiunion campaign in finding that a supervisor</w:t>
      </w:r>
      <w:r w:rsidR="0042448A">
        <w:rPr>
          <w:sz w:val="28"/>
          <w:szCs w:val="28"/>
        </w:rPr>
        <w:t>’</w:t>
      </w:r>
      <w:r w:rsidRPr="002F0932">
        <w:rPr>
          <w:sz w:val="28"/>
          <w:szCs w:val="28"/>
        </w:rPr>
        <w:t xml:space="preserve">s </w:t>
      </w:r>
      <w:proofErr w:type="spellStart"/>
      <w:r w:rsidRPr="002F0932">
        <w:rPr>
          <w:sz w:val="28"/>
          <w:szCs w:val="28"/>
        </w:rPr>
        <w:t>prounion</w:t>
      </w:r>
      <w:proofErr w:type="spellEnd"/>
      <w:r w:rsidRPr="002F0932">
        <w:rPr>
          <w:sz w:val="28"/>
          <w:szCs w:val="28"/>
        </w:rPr>
        <w:t xml:space="preserve"> conduct was </w:t>
      </w:r>
      <w:r w:rsidR="0042448A">
        <w:rPr>
          <w:sz w:val="28"/>
          <w:szCs w:val="28"/>
        </w:rPr>
        <w:t>‘</w:t>
      </w:r>
      <w:r w:rsidRPr="002F0932">
        <w:rPr>
          <w:sz w:val="28"/>
          <w:szCs w:val="28"/>
        </w:rPr>
        <w:t>effectively mitigated.</w:t>
      </w:r>
      <w:r w:rsidR="0042448A">
        <w:rPr>
          <w:sz w:val="28"/>
          <w:szCs w:val="28"/>
        </w:rPr>
        <w:t>’</w:t>
      </w:r>
      <w:r w:rsidRPr="002F0932">
        <w:rPr>
          <w:sz w:val="28"/>
          <w:szCs w:val="28"/>
        </w:rPr>
        <w:t>”</w:t>
      </w:r>
      <w:r w:rsidR="002020DF">
        <w:rPr>
          <w:sz w:val="28"/>
          <w:szCs w:val="28"/>
        </w:rPr>
        <w:t xml:space="preserve">  </w:t>
      </w:r>
      <w:proofErr w:type="spellStart"/>
      <w:proofErr w:type="gramStart"/>
      <w:r w:rsidR="002020DF">
        <w:rPr>
          <w:sz w:val="28"/>
          <w:szCs w:val="28"/>
        </w:rPr>
        <w:t>Enfd</w:t>
      </w:r>
      <w:proofErr w:type="spellEnd"/>
      <w:r w:rsidR="002020DF">
        <w:rPr>
          <w:sz w:val="28"/>
          <w:szCs w:val="28"/>
        </w:rPr>
        <w:t>.</w:t>
      </w:r>
      <w:proofErr w:type="gramEnd"/>
      <w:r w:rsidR="002020DF">
        <w:rPr>
          <w:sz w:val="28"/>
          <w:szCs w:val="28"/>
        </w:rPr>
        <w:t xml:space="preserve"> </w:t>
      </w:r>
      <w:proofErr w:type="gramStart"/>
      <w:r w:rsidR="002020DF">
        <w:rPr>
          <w:sz w:val="28"/>
          <w:szCs w:val="28"/>
        </w:rPr>
        <w:t>801 F.3d 302 (D.C. Cir. 2015).</w:t>
      </w:r>
      <w:proofErr w:type="gramEnd"/>
    </w:p>
    <w:p w:rsidR="009F7195" w:rsidRPr="002F0932" w:rsidRDefault="009F7195" w:rsidP="006A5D03">
      <w:pPr>
        <w:ind w:left="720" w:hanging="720"/>
        <w:rPr>
          <w:i/>
          <w:sz w:val="28"/>
          <w:szCs w:val="28"/>
        </w:rPr>
      </w:pPr>
    </w:p>
    <w:p w:rsidR="002020DF" w:rsidRDefault="008C0AE3" w:rsidP="002020DF">
      <w:pPr>
        <w:ind w:left="720" w:hanging="720"/>
        <w:rPr>
          <w:sz w:val="28"/>
          <w:szCs w:val="28"/>
        </w:rPr>
      </w:pPr>
      <w:proofErr w:type="spellStart"/>
      <w:r w:rsidRPr="002F0932">
        <w:rPr>
          <w:i/>
          <w:sz w:val="28"/>
          <w:szCs w:val="28"/>
        </w:rPr>
        <w:t>Veritas</w:t>
      </w:r>
      <w:proofErr w:type="spellEnd"/>
      <w:r w:rsidRPr="002F0932">
        <w:rPr>
          <w:i/>
          <w:sz w:val="28"/>
          <w:szCs w:val="28"/>
        </w:rPr>
        <w:t xml:space="preserve"> Health Service</w:t>
      </w:r>
      <w:r w:rsidR="00E95633" w:rsidRPr="002F0932">
        <w:rPr>
          <w:i/>
          <w:sz w:val="28"/>
          <w:szCs w:val="28"/>
        </w:rPr>
        <w:t>s</w:t>
      </w:r>
      <w:r w:rsidRPr="002F0932">
        <w:rPr>
          <w:i/>
          <w:sz w:val="28"/>
          <w:szCs w:val="28"/>
        </w:rPr>
        <w:t xml:space="preserve"> v. NLRB</w:t>
      </w:r>
      <w:r w:rsidRPr="002F0932">
        <w:rPr>
          <w:sz w:val="28"/>
          <w:szCs w:val="28"/>
        </w:rPr>
        <w:t>, 671 F3d 1267 (</w:t>
      </w:r>
      <w:r w:rsidR="00E95633" w:rsidRPr="002F0932">
        <w:rPr>
          <w:sz w:val="28"/>
          <w:szCs w:val="28"/>
        </w:rPr>
        <w:t xml:space="preserve">DC Cir. </w:t>
      </w:r>
      <w:r w:rsidRPr="002F0932">
        <w:rPr>
          <w:sz w:val="28"/>
          <w:szCs w:val="28"/>
        </w:rPr>
        <w:t xml:space="preserve">2012).  Court affirmed Board finding that </w:t>
      </w:r>
      <w:proofErr w:type="spellStart"/>
      <w:r w:rsidRPr="002F0932">
        <w:rPr>
          <w:sz w:val="28"/>
          <w:szCs w:val="28"/>
        </w:rPr>
        <w:t>prou</w:t>
      </w:r>
      <w:r w:rsidR="00E95633" w:rsidRPr="002F0932">
        <w:rPr>
          <w:sz w:val="28"/>
          <w:szCs w:val="28"/>
        </w:rPr>
        <w:t>nion</w:t>
      </w:r>
      <w:proofErr w:type="spellEnd"/>
      <w:r w:rsidR="00E95633" w:rsidRPr="002F0932">
        <w:rPr>
          <w:sz w:val="28"/>
          <w:szCs w:val="28"/>
        </w:rPr>
        <w:t xml:space="preserve"> conduct of supervisory char</w:t>
      </w:r>
      <w:r w:rsidRPr="002F0932">
        <w:rPr>
          <w:sz w:val="28"/>
          <w:szCs w:val="28"/>
        </w:rPr>
        <w:t xml:space="preserve">ge </w:t>
      </w:r>
      <w:r w:rsidR="00D56912" w:rsidRPr="002F0932">
        <w:rPr>
          <w:sz w:val="28"/>
          <w:szCs w:val="28"/>
        </w:rPr>
        <w:t xml:space="preserve">nurses in signing </w:t>
      </w:r>
      <w:r w:rsidR="00D56912" w:rsidRPr="002F0932">
        <w:rPr>
          <w:sz w:val="28"/>
          <w:szCs w:val="28"/>
        </w:rPr>
        <w:lastRenderedPageBreak/>
        <w:t>cards in front of employees and in attending union meetings did not amount to employer supervisory interference.  Court also noted that even if the conduct tended to interfere with employee free choice, it was mitigated by the actions of the charge nurses in subsequently campaigning against the union.</w:t>
      </w:r>
    </w:p>
    <w:p w:rsidR="00567C92" w:rsidRDefault="00567C92" w:rsidP="002020DF">
      <w:pPr>
        <w:ind w:left="720" w:hanging="720"/>
        <w:rPr>
          <w:sz w:val="28"/>
          <w:szCs w:val="28"/>
        </w:rPr>
      </w:pPr>
    </w:p>
    <w:p w:rsidR="00567C92" w:rsidRPr="00567C92" w:rsidRDefault="00567C92" w:rsidP="002020DF">
      <w:pPr>
        <w:ind w:left="720" w:hanging="720"/>
        <w:rPr>
          <w:sz w:val="28"/>
          <w:szCs w:val="28"/>
        </w:rPr>
      </w:pPr>
      <w:proofErr w:type="gramStart"/>
      <w:r>
        <w:rPr>
          <w:i/>
          <w:sz w:val="28"/>
          <w:szCs w:val="28"/>
        </w:rPr>
        <w:t>*Laguna College of Art and Design</w:t>
      </w:r>
      <w:r>
        <w:rPr>
          <w:sz w:val="28"/>
          <w:szCs w:val="28"/>
        </w:rPr>
        <w:t>, 362 NLRB No. 112 (2015).</w:t>
      </w:r>
      <w:proofErr w:type="gramEnd"/>
      <w:r>
        <w:rPr>
          <w:sz w:val="28"/>
          <w:szCs w:val="28"/>
        </w:rPr>
        <w:t xml:space="preserve">  The Board found that conduct was not objectionable under </w:t>
      </w:r>
      <w:proofErr w:type="spellStart"/>
      <w:r>
        <w:rPr>
          <w:i/>
          <w:sz w:val="28"/>
          <w:szCs w:val="28"/>
        </w:rPr>
        <w:t>Harborside</w:t>
      </w:r>
      <w:proofErr w:type="spellEnd"/>
      <w:r>
        <w:rPr>
          <w:i/>
          <w:sz w:val="28"/>
          <w:szCs w:val="28"/>
        </w:rPr>
        <w:t xml:space="preserve"> Healthcare</w:t>
      </w:r>
      <w:r>
        <w:rPr>
          <w:sz w:val="28"/>
          <w:szCs w:val="28"/>
        </w:rPr>
        <w:t>, 343 NLRB 906 (2004),</w:t>
      </w:r>
      <w:r>
        <w:rPr>
          <w:i/>
          <w:sz w:val="28"/>
          <w:szCs w:val="28"/>
        </w:rPr>
        <w:t xml:space="preserve"> </w:t>
      </w:r>
      <w:r>
        <w:rPr>
          <w:sz w:val="28"/>
          <w:szCs w:val="28"/>
        </w:rPr>
        <w:t>w</w:t>
      </w:r>
      <w:r w:rsidR="00DA7CF1">
        <w:rPr>
          <w:sz w:val="28"/>
          <w:szCs w:val="28"/>
        </w:rPr>
        <w:t>h</w:t>
      </w:r>
      <w:r>
        <w:rPr>
          <w:sz w:val="28"/>
          <w:szCs w:val="28"/>
        </w:rPr>
        <w:t xml:space="preserve">ere the individual was a low-level supervisor who engaged in non-coercive election behavior.  Although this behavior included inquiring whether 3 employees were interested in signing authorization cards, he had no direct supervisory authority over them and did not furnish authorization cards to them.  The Employer’s aggressive antiunion campaign also ensured that employees would not attribute the </w:t>
      </w:r>
      <w:proofErr w:type="spellStart"/>
      <w:r>
        <w:rPr>
          <w:sz w:val="28"/>
          <w:szCs w:val="28"/>
        </w:rPr>
        <w:t>prounion</w:t>
      </w:r>
      <w:proofErr w:type="spellEnd"/>
      <w:r>
        <w:rPr>
          <w:sz w:val="28"/>
          <w:szCs w:val="28"/>
        </w:rPr>
        <w:t xml:space="preserve"> supervisory conduct to the Employer.</w:t>
      </w:r>
    </w:p>
    <w:p w:rsidR="00203581" w:rsidRPr="002F0932" w:rsidRDefault="00203581" w:rsidP="006A5D03">
      <w:pPr>
        <w:ind w:left="720" w:hanging="720"/>
        <w:rPr>
          <w:i/>
          <w:sz w:val="28"/>
          <w:szCs w:val="28"/>
        </w:rPr>
      </w:pPr>
    </w:p>
    <w:p w:rsidR="00B72C15" w:rsidRPr="007F224F" w:rsidRDefault="00B72C15" w:rsidP="00B72C15">
      <w:pPr>
        <w:rPr>
          <w:sz w:val="28"/>
          <w:szCs w:val="28"/>
        </w:rPr>
      </w:pPr>
      <w:r w:rsidRPr="002F0932">
        <w:rPr>
          <w:b/>
          <w:sz w:val="28"/>
          <w:szCs w:val="28"/>
        </w:rPr>
        <w:t xml:space="preserve">24-410 – </w:t>
      </w:r>
      <w:r w:rsidR="00123D4A" w:rsidRPr="002F0932">
        <w:rPr>
          <w:b/>
          <w:sz w:val="28"/>
          <w:szCs w:val="28"/>
          <w:u w:val="single"/>
        </w:rPr>
        <w:t>Board Agent Conduct</w:t>
      </w:r>
      <w:r w:rsidR="007F224F">
        <w:rPr>
          <w:sz w:val="28"/>
          <w:szCs w:val="28"/>
        </w:rPr>
        <w:t xml:space="preserve"> (Ballot Box Security)</w:t>
      </w:r>
    </w:p>
    <w:p w:rsidR="00D56912" w:rsidRPr="002F0932" w:rsidRDefault="00D56912" w:rsidP="00123D4A">
      <w:pPr>
        <w:rPr>
          <w:sz w:val="28"/>
          <w:szCs w:val="28"/>
        </w:rPr>
      </w:pPr>
    </w:p>
    <w:p w:rsidR="00D56912" w:rsidRPr="002F0932" w:rsidRDefault="00D56912" w:rsidP="006A5D03">
      <w:pPr>
        <w:ind w:left="720" w:hanging="720"/>
        <w:rPr>
          <w:sz w:val="28"/>
          <w:szCs w:val="28"/>
        </w:rPr>
      </w:pPr>
      <w:r w:rsidRPr="002F0932">
        <w:rPr>
          <w:i/>
          <w:sz w:val="28"/>
          <w:szCs w:val="28"/>
        </w:rPr>
        <w:t xml:space="preserve">Hard Rock Holdings v. NLRB, </w:t>
      </w:r>
      <w:r w:rsidRPr="002F0932">
        <w:rPr>
          <w:sz w:val="28"/>
          <w:szCs w:val="28"/>
        </w:rPr>
        <w:t>672 F3d 1117 (</w:t>
      </w:r>
      <w:r w:rsidR="00E95633" w:rsidRPr="002F0932">
        <w:rPr>
          <w:sz w:val="28"/>
          <w:szCs w:val="28"/>
        </w:rPr>
        <w:t xml:space="preserve">DC Cir. </w:t>
      </w:r>
      <w:r w:rsidRPr="002F0932">
        <w:rPr>
          <w:sz w:val="28"/>
          <w:szCs w:val="28"/>
        </w:rPr>
        <w:t xml:space="preserve">2012).  It was not objectionable conduct for the Board agent to decide not to give observers a badge when he discovered that he had only one in </w:t>
      </w:r>
      <w:r w:rsidR="00E95633" w:rsidRPr="002F0932">
        <w:rPr>
          <w:sz w:val="28"/>
          <w:szCs w:val="28"/>
        </w:rPr>
        <w:t>h</w:t>
      </w:r>
      <w:r w:rsidRPr="002F0932">
        <w:rPr>
          <w:sz w:val="28"/>
          <w:szCs w:val="28"/>
        </w:rPr>
        <w:t>is election kit.  The Court held that there was no evidence that the absence of badges affected the election.</w:t>
      </w:r>
    </w:p>
    <w:p w:rsidR="00203581" w:rsidRDefault="00203581" w:rsidP="006A5D03">
      <w:pPr>
        <w:ind w:left="720" w:hanging="720"/>
        <w:rPr>
          <w:sz w:val="28"/>
          <w:szCs w:val="28"/>
        </w:rPr>
      </w:pPr>
    </w:p>
    <w:p w:rsidR="00E50074" w:rsidRPr="00E50074" w:rsidRDefault="00E50074" w:rsidP="006A5D03">
      <w:pPr>
        <w:ind w:left="720" w:hanging="720"/>
        <w:rPr>
          <w:b/>
          <w:sz w:val="28"/>
          <w:szCs w:val="28"/>
        </w:rPr>
      </w:pPr>
      <w:r>
        <w:rPr>
          <w:b/>
          <w:sz w:val="28"/>
          <w:szCs w:val="28"/>
        </w:rPr>
        <w:t xml:space="preserve">24-410(a) – </w:t>
      </w:r>
      <w:r w:rsidRPr="00E50074">
        <w:rPr>
          <w:b/>
          <w:sz w:val="28"/>
          <w:szCs w:val="28"/>
          <w:u w:val="single"/>
        </w:rPr>
        <w:t>Board Agent Conduct</w:t>
      </w:r>
    </w:p>
    <w:p w:rsidR="00E50074" w:rsidRDefault="00E50074" w:rsidP="006A5D03">
      <w:pPr>
        <w:ind w:left="720" w:hanging="720"/>
        <w:rPr>
          <w:sz w:val="28"/>
          <w:szCs w:val="28"/>
        </w:rPr>
      </w:pPr>
    </w:p>
    <w:p w:rsidR="00E50074" w:rsidRDefault="00E50074" w:rsidP="006A5D03">
      <w:pPr>
        <w:ind w:left="720" w:hanging="720"/>
        <w:rPr>
          <w:sz w:val="28"/>
          <w:szCs w:val="28"/>
        </w:rPr>
      </w:pPr>
      <w:proofErr w:type="gramStart"/>
      <w:r>
        <w:rPr>
          <w:i/>
          <w:sz w:val="28"/>
          <w:szCs w:val="28"/>
        </w:rPr>
        <w:t>Magnum Transportation</w:t>
      </w:r>
      <w:r>
        <w:rPr>
          <w:sz w:val="28"/>
          <w:szCs w:val="28"/>
        </w:rPr>
        <w:t>, 360 NLRB No. 129 (2014).</w:t>
      </w:r>
      <w:proofErr w:type="gramEnd"/>
      <w:r>
        <w:rPr>
          <w:sz w:val="28"/>
          <w:szCs w:val="28"/>
        </w:rPr>
        <w:t xml:space="preserve">  Board agent did not engage in objectionable conduct when he permitted an employee to cast a second ballot under challenge where the employee notified the agent that he had marked his first ballot incorr</w:t>
      </w:r>
      <w:r w:rsidR="007F224F">
        <w:rPr>
          <w:sz w:val="28"/>
          <w:szCs w:val="28"/>
        </w:rPr>
        <w:t>ectly and put it in the box.</w:t>
      </w:r>
    </w:p>
    <w:p w:rsidR="007F224F" w:rsidRDefault="007F224F" w:rsidP="006A5D03">
      <w:pPr>
        <w:ind w:left="720" w:hanging="720"/>
        <w:rPr>
          <w:sz w:val="28"/>
          <w:szCs w:val="28"/>
        </w:rPr>
      </w:pPr>
    </w:p>
    <w:p w:rsidR="007F224F" w:rsidRDefault="007F224F" w:rsidP="006A5D03">
      <w:pPr>
        <w:ind w:left="720" w:hanging="720"/>
        <w:rPr>
          <w:sz w:val="28"/>
          <w:szCs w:val="28"/>
        </w:rPr>
      </w:pPr>
      <w:proofErr w:type="gramStart"/>
      <w:r>
        <w:rPr>
          <w:i/>
          <w:sz w:val="28"/>
          <w:szCs w:val="28"/>
        </w:rPr>
        <w:t>Durham School Services</w:t>
      </w:r>
      <w:r>
        <w:rPr>
          <w:sz w:val="28"/>
          <w:szCs w:val="28"/>
        </w:rPr>
        <w:t>, 360 NLRB No. 108 (2014).</w:t>
      </w:r>
      <w:proofErr w:type="gramEnd"/>
      <w:r>
        <w:rPr>
          <w:sz w:val="28"/>
          <w:szCs w:val="28"/>
        </w:rPr>
        <w:t xml:space="preserve">  It was not objectionable for the Board agent to carry the ballot box to the parking lot in order to permit a disabled employer to cast a ballot.</w:t>
      </w:r>
    </w:p>
    <w:p w:rsidR="007F224F" w:rsidRDefault="007F224F" w:rsidP="006A5D03">
      <w:pPr>
        <w:ind w:left="720" w:hanging="720"/>
        <w:rPr>
          <w:sz w:val="28"/>
          <w:szCs w:val="28"/>
        </w:rPr>
      </w:pPr>
    </w:p>
    <w:p w:rsidR="007F224F" w:rsidRPr="007F224F" w:rsidRDefault="007F224F" w:rsidP="006A5D03">
      <w:pPr>
        <w:ind w:left="720" w:hanging="720"/>
        <w:rPr>
          <w:sz w:val="28"/>
          <w:szCs w:val="28"/>
        </w:rPr>
      </w:pPr>
      <w:r>
        <w:rPr>
          <w:i/>
          <w:sz w:val="28"/>
          <w:szCs w:val="28"/>
        </w:rPr>
        <w:t>Securitas Security Services USA</w:t>
      </w:r>
      <w:r>
        <w:rPr>
          <w:sz w:val="28"/>
          <w:szCs w:val="28"/>
        </w:rPr>
        <w:t>, Case No. 20 RC 107222 (</w:t>
      </w:r>
      <w:r w:rsidR="00DE4B7D">
        <w:rPr>
          <w:sz w:val="28"/>
          <w:szCs w:val="28"/>
        </w:rPr>
        <w:t xml:space="preserve">Feb. 7, </w:t>
      </w:r>
      <w:r>
        <w:rPr>
          <w:sz w:val="28"/>
          <w:szCs w:val="28"/>
        </w:rPr>
        <w:t xml:space="preserve">2014).  In the unpublished decision, a panel majority found that a Board agent did not engage in objectionable conduct in the circumstances here.  Board agent engaged </w:t>
      </w:r>
      <w:r w:rsidR="008D654D">
        <w:rPr>
          <w:sz w:val="28"/>
          <w:szCs w:val="28"/>
        </w:rPr>
        <w:t>in conversation with union representatives while those representatives were handing out literature to prospective voters.</w:t>
      </w:r>
    </w:p>
    <w:p w:rsidR="00E50074" w:rsidRDefault="00E50074" w:rsidP="006A5D03">
      <w:pPr>
        <w:ind w:left="720" w:hanging="720"/>
        <w:rPr>
          <w:sz w:val="28"/>
          <w:szCs w:val="28"/>
        </w:rPr>
      </w:pPr>
    </w:p>
    <w:p w:rsidR="008D654D" w:rsidRDefault="008D654D" w:rsidP="008D654D">
      <w:pPr>
        <w:ind w:left="720" w:hanging="720"/>
        <w:rPr>
          <w:sz w:val="28"/>
          <w:szCs w:val="28"/>
        </w:rPr>
      </w:pPr>
      <w:proofErr w:type="gramStart"/>
      <w:r>
        <w:rPr>
          <w:i/>
          <w:sz w:val="28"/>
          <w:szCs w:val="28"/>
        </w:rPr>
        <w:t>Patient Care of Pennsylvania</w:t>
      </w:r>
      <w:r>
        <w:rPr>
          <w:sz w:val="28"/>
          <w:szCs w:val="28"/>
        </w:rPr>
        <w:t>, 360 NLRB No. 76 (2014).</w:t>
      </w:r>
      <w:proofErr w:type="gramEnd"/>
      <w:r>
        <w:rPr>
          <w:sz w:val="28"/>
          <w:szCs w:val="28"/>
        </w:rPr>
        <w:t xml:space="preserve">  Board agent did not err by failing to allow a late arriving voter to vote or to inquire whether the parties would agree to permit the vote.</w:t>
      </w:r>
    </w:p>
    <w:p w:rsidR="00083559" w:rsidRDefault="00083559" w:rsidP="008D654D">
      <w:pPr>
        <w:ind w:left="720" w:hanging="720"/>
        <w:rPr>
          <w:sz w:val="28"/>
          <w:szCs w:val="28"/>
        </w:rPr>
      </w:pPr>
    </w:p>
    <w:p w:rsidR="00083559" w:rsidRPr="00083559" w:rsidRDefault="00083559" w:rsidP="008D654D">
      <w:pPr>
        <w:ind w:left="720" w:hanging="720"/>
        <w:rPr>
          <w:sz w:val="28"/>
          <w:szCs w:val="28"/>
        </w:rPr>
      </w:pPr>
      <w:proofErr w:type="gramStart"/>
      <w:r>
        <w:rPr>
          <w:i/>
          <w:sz w:val="28"/>
          <w:szCs w:val="28"/>
        </w:rPr>
        <w:t>The Avenue Care and Rehabilitation Center</w:t>
      </w:r>
      <w:r>
        <w:rPr>
          <w:sz w:val="28"/>
          <w:szCs w:val="28"/>
        </w:rPr>
        <w:t>, 361 NLRB No. 151 (2014).</w:t>
      </w:r>
      <w:proofErr w:type="gramEnd"/>
      <w:r>
        <w:rPr>
          <w:sz w:val="28"/>
          <w:szCs w:val="28"/>
        </w:rPr>
        <w:t xml:space="preserve">  Objection alleging election should be set aside because Board agent wore a purple vest—which was allegedly the union’s official color—did not raise material or substantial issues warranting a hearing and was properly overruled.</w:t>
      </w:r>
    </w:p>
    <w:p w:rsidR="002020DF" w:rsidRDefault="002020DF" w:rsidP="00707888">
      <w:pPr>
        <w:keepNext/>
        <w:rPr>
          <w:b/>
          <w:sz w:val="28"/>
          <w:szCs w:val="28"/>
        </w:rPr>
      </w:pPr>
    </w:p>
    <w:p w:rsidR="00123D4A" w:rsidRPr="002F0932" w:rsidRDefault="00123D4A" w:rsidP="00707888">
      <w:pPr>
        <w:keepNext/>
        <w:rPr>
          <w:b/>
          <w:sz w:val="28"/>
          <w:szCs w:val="28"/>
        </w:rPr>
      </w:pPr>
      <w:r w:rsidRPr="002F0932">
        <w:rPr>
          <w:b/>
          <w:sz w:val="28"/>
          <w:szCs w:val="28"/>
        </w:rPr>
        <w:t xml:space="preserve">24-424 – </w:t>
      </w:r>
      <w:r w:rsidRPr="002F0932">
        <w:rPr>
          <w:b/>
          <w:sz w:val="28"/>
          <w:szCs w:val="28"/>
          <w:u w:val="single"/>
        </w:rPr>
        <w:t>Observers</w:t>
      </w:r>
    </w:p>
    <w:p w:rsidR="00203581" w:rsidRPr="002F0932" w:rsidRDefault="00203581" w:rsidP="00707888">
      <w:pPr>
        <w:keepNext/>
        <w:ind w:left="720" w:hanging="720"/>
        <w:rPr>
          <w:sz w:val="28"/>
          <w:szCs w:val="28"/>
        </w:rPr>
      </w:pPr>
    </w:p>
    <w:p w:rsidR="00203581" w:rsidRPr="002F0932" w:rsidRDefault="00203581" w:rsidP="00707888">
      <w:pPr>
        <w:keepNext/>
        <w:ind w:left="720" w:hanging="720"/>
        <w:rPr>
          <w:sz w:val="28"/>
          <w:szCs w:val="28"/>
        </w:rPr>
      </w:pPr>
      <w:r w:rsidRPr="002F0932">
        <w:rPr>
          <w:i/>
          <w:sz w:val="28"/>
          <w:szCs w:val="28"/>
        </w:rPr>
        <w:t>NLRB v. New Country Audi</w:t>
      </w:r>
      <w:r w:rsidRPr="002F0932">
        <w:rPr>
          <w:sz w:val="28"/>
          <w:szCs w:val="28"/>
        </w:rPr>
        <w:t>, 448 Fed Appx 155 (2</w:t>
      </w:r>
      <w:r w:rsidRPr="002F0932">
        <w:rPr>
          <w:sz w:val="28"/>
          <w:szCs w:val="28"/>
          <w:vertAlign w:val="superscript"/>
        </w:rPr>
        <w:t>nd</w:t>
      </w:r>
      <w:r w:rsidRPr="002F0932">
        <w:rPr>
          <w:sz w:val="28"/>
          <w:szCs w:val="28"/>
        </w:rPr>
        <w:t xml:space="preserve"> Cir. 2012).  Court rejected employer contention that statement </w:t>
      </w:r>
      <w:r w:rsidR="00BB389A" w:rsidRPr="002F0932">
        <w:rPr>
          <w:sz w:val="28"/>
          <w:szCs w:val="28"/>
        </w:rPr>
        <w:t>of an</w:t>
      </w:r>
      <w:r w:rsidRPr="002F0932">
        <w:rPr>
          <w:sz w:val="28"/>
          <w:szCs w:val="28"/>
        </w:rPr>
        <w:t xml:space="preserve"> employee concerning the whereabouts of a co-worker established that the union had “kept a running tally during the voting on him . . . employees case their ballots.”</w:t>
      </w:r>
    </w:p>
    <w:p w:rsidR="00445BB3" w:rsidRPr="002F0932" w:rsidRDefault="00445BB3" w:rsidP="006A5D03">
      <w:pPr>
        <w:ind w:left="720" w:hanging="720"/>
        <w:rPr>
          <w:i/>
          <w:sz w:val="28"/>
          <w:szCs w:val="28"/>
        </w:rPr>
      </w:pPr>
    </w:p>
    <w:p w:rsidR="00445BB3" w:rsidRPr="002F0932" w:rsidRDefault="00445BB3" w:rsidP="006A5D03">
      <w:pPr>
        <w:ind w:left="720" w:hanging="720"/>
        <w:rPr>
          <w:sz w:val="28"/>
          <w:szCs w:val="28"/>
        </w:rPr>
      </w:pPr>
      <w:r w:rsidRPr="002F0932">
        <w:rPr>
          <w:i/>
          <w:sz w:val="28"/>
          <w:szCs w:val="28"/>
        </w:rPr>
        <w:t>NLRB v. Regency Grande Nursing and Rehabilitation Center,</w:t>
      </w:r>
      <w:r w:rsidRPr="002F0932">
        <w:rPr>
          <w:sz w:val="28"/>
          <w:szCs w:val="28"/>
        </w:rPr>
        <w:t xml:space="preserve"> 462 Fed Appx 183 (3</w:t>
      </w:r>
      <w:r w:rsidRPr="002F0932">
        <w:rPr>
          <w:sz w:val="28"/>
          <w:szCs w:val="28"/>
          <w:vertAlign w:val="superscript"/>
        </w:rPr>
        <w:t>rd</w:t>
      </w:r>
      <w:r w:rsidRPr="002F0932">
        <w:rPr>
          <w:sz w:val="28"/>
          <w:szCs w:val="28"/>
        </w:rPr>
        <w:t xml:space="preserve"> Cir. 2012).  Court rejected employer contention that observer kept list of those voting.  Rather, the Court affirmed the Board’s finding that the list was a list of employees the union intended to challenge.</w:t>
      </w:r>
    </w:p>
    <w:p w:rsidR="00445BB3" w:rsidRDefault="00445BB3" w:rsidP="006A5D03">
      <w:pPr>
        <w:ind w:left="720" w:hanging="720"/>
        <w:rPr>
          <w:i/>
          <w:sz w:val="28"/>
          <w:szCs w:val="28"/>
        </w:rPr>
      </w:pPr>
    </w:p>
    <w:p w:rsidR="00634933" w:rsidRDefault="008D654D" w:rsidP="006A5D03">
      <w:pPr>
        <w:ind w:left="720" w:hanging="720"/>
        <w:rPr>
          <w:i/>
          <w:sz w:val="28"/>
          <w:szCs w:val="28"/>
        </w:rPr>
      </w:pPr>
      <w:proofErr w:type="gramStart"/>
      <w:r>
        <w:rPr>
          <w:i/>
          <w:sz w:val="28"/>
          <w:szCs w:val="28"/>
        </w:rPr>
        <w:t xml:space="preserve">Purple </w:t>
      </w:r>
      <w:r w:rsidRPr="008D654D">
        <w:rPr>
          <w:i/>
          <w:sz w:val="28"/>
          <w:szCs w:val="28"/>
        </w:rPr>
        <w:t>Communication</w:t>
      </w:r>
      <w:r w:rsidR="00A077BA">
        <w:rPr>
          <w:i/>
          <w:sz w:val="28"/>
          <w:szCs w:val="28"/>
        </w:rPr>
        <w:t>s</w:t>
      </w:r>
      <w:r>
        <w:rPr>
          <w:sz w:val="28"/>
          <w:szCs w:val="28"/>
        </w:rPr>
        <w:t>, 361 NLRB No. 43 (2014).</w:t>
      </w:r>
      <w:proofErr w:type="gramEnd"/>
      <w:r>
        <w:rPr>
          <w:sz w:val="28"/>
          <w:szCs w:val="28"/>
        </w:rPr>
        <w:t xml:space="preserve">  ALJ erred in </w:t>
      </w:r>
      <w:r w:rsidR="006D28B3">
        <w:rPr>
          <w:sz w:val="28"/>
          <w:szCs w:val="28"/>
        </w:rPr>
        <w:t xml:space="preserve">making his credibility resolutions by </w:t>
      </w:r>
      <w:r>
        <w:rPr>
          <w:sz w:val="28"/>
          <w:szCs w:val="28"/>
        </w:rPr>
        <w:t>considering the fact that a witness had been an observer and that another had delivered the representation petition to the employer.</w:t>
      </w:r>
    </w:p>
    <w:p w:rsidR="00634933" w:rsidRPr="002F0932" w:rsidRDefault="00634933" w:rsidP="006A5D03">
      <w:pPr>
        <w:ind w:left="720" w:hanging="720"/>
        <w:rPr>
          <w:i/>
          <w:sz w:val="28"/>
          <w:szCs w:val="28"/>
        </w:rPr>
      </w:pPr>
    </w:p>
    <w:p w:rsidR="00445BB3" w:rsidRPr="002F0932" w:rsidRDefault="00445BB3" w:rsidP="006A5D03">
      <w:pPr>
        <w:ind w:left="720" w:hanging="720"/>
        <w:rPr>
          <w:sz w:val="28"/>
          <w:szCs w:val="28"/>
        </w:rPr>
      </w:pPr>
      <w:r w:rsidRPr="002F0932">
        <w:rPr>
          <w:sz w:val="28"/>
          <w:szCs w:val="28"/>
        </w:rPr>
        <w:t>See also Sec. 24-410</w:t>
      </w:r>
    </w:p>
    <w:p w:rsidR="009F7195" w:rsidRPr="002F0932" w:rsidRDefault="009F7195" w:rsidP="006A5D03">
      <w:pPr>
        <w:ind w:left="720" w:hanging="720"/>
        <w:rPr>
          <w:sz w:val="28"/>
          <w:szCs w:val="28"/>
        </w:rPr>
      </w:pPr>
    </w:p>
    <w:p w:rsidR="009F7195" w:rsidRPr="002F0932" w:rsidRDefault="009F7195" w:rsidP="009F7195">
      <w:pPr>
        <w:rPr>
          <w:b/>
          <w:sz w:val="28"/>
          <w:szCs w:val="28"/>
          <w:u w:val="single"/>
        </w:rPr>
      </w:pPr>
      <w:r w:rsidRPr="002F0932">
        <w:rPr>
          <w:b/>
          <w:sz w:val="28"/>
          <w:szCs w:val="28"/>
        </w:rPr>
        <w:t xml:space="preserve">24-425 - </w:t>
      </w:r>
      <w:r w:rsidRPr="002F0932">
        <w:rPr>
          <w:b/>
          <w:sz w:val="28"/>
          <w:szCs w:val="28"/>
          <w:u w:val="single"/>
        </w:rPr>
        <w:t>Opportunity to Vote and Numbers of Voters</w:t>
      </w:r>
    </w:p>
    <w:p w:rsidR="009F7195" w:rsidRPr="002F0932" w:rsidRDefault="009F7195" w:rsidP="009F7195">
      <w:pPr>
        <w:rPr>
          <w:b/>
          <w:sz w:val="28"/>
          <w:szCs w:val="28"/>
        </w:rPr>
      </w:pPr>
    </w:p>
    <w:p w:rsidR="009F7195" w:rsidRDefault="009F7195" w:rsidP="003A3505">
      <w:pPr>
        <w:ind w:left="720" w:hanging="720"/>
        <w:rPr>
          <w:sz w:val="28"/>
          <w:szCs w:val="28"/>
        </w:rPr>
      </w:pPr>
      <w:r w:rsidRPr="002F0932">
        <w:rPr>
          <w:i/>
          <w:sz w:val="28"/>
          <w:szCs w:val="28"/>
        </w:rPr>
        <w:t>Enterprise Leasing,</w:t>
      </w:r>
      <w:r w:rsidRPr="002F0932">
        <w:rPr>
          <w:sz w:val="28"/>
          <w:szCs w:val="28"/>
        </w:rPr>
        <w:t xml:space="preserve"> cited at 24-300 above, court rejected employer contention</w:t>
      </w:r>
      <w:r w:rsidR="003A3505">
        <w:rPr>
          <w:sz w:val="28"/>
          <w:szCs w:val="28"/>
        </w:rPr>
        <w:t xml:space="preserve"> </w:t>
      </w:r>
      <w:r w:rsidRPr="002F0932">
        <w:rPr>
          <w:sz w:val="28"/>
          <w:szCs w:val="28"/>
        </w:rPr>
        <w:t>that the election should be set aside because of an ice/snow storm on the day of the election.</w:t>
      </w:r>
    </w:p>
    <w:p w:rsidR="002020DF" w:rsidRDefault="002020DF" w:rsidP="003A3505">
      <w:pPr>
        <w:ind w:left="720" w:hanging="720"/>
        <w:rPr>
          <w:sz w:val="28"/>
          <w:szCs w:val="28"/>
        </w:rPr>
      </w:pPr>
    </w:p>
    <w:p w:rsidR="002020DF" w:rsidRPr="002020DF" w:rsidRDefault="002020DF" w:rsidP="003A3505">
      <w:pPr>
        <w:ind w:left="720" w:hanging="720"/>
        <w:rPr>
          <w:sz w:val="28"/>
          <w:szCs w:val="28"/>
        </w:rPr>
      </w:pPr>
      <w:r>
        <w:rPr>
          <w:i/>
          <w:sz w:val="28"/>
          <w:szCs w:val="28"/>
        </w:rPr>
        <w:t>*Y-Tech Services, Inc.</w:t>
      </w:r>
      <w:r>
        <w:rPr>
          <w:sz w:val="28"/>
          <w:szCs w:val="28"/>
        </w:rPr>
        <w:t>, 362 NLRB No. 7 (2015).</w:t>
      </w:r>
      <w:r w:rsidR="00567C92">
        <w:rPr>
          <w:sz w:val="28"/>
          <w:szCs w:val="28"/>
        </w:rPr>
        <w:t xml:space="preserve">  The Board adopted the recommendation to set aside the election because five eligible voters (a determinative number) were unable to cast ballots due to their work </w:t>
      </w:r>
      <w:r w:rsidR="00567C92">
        <w:rPr>
          <w:sz w:val="28"/>
          <w:szCs w:val="28"/>
        </w:rPr>
        <w:lastRenderedPageBreak/>
        <w:t xml:space="preserve">assignments.  The Board rejected the Employer’s contention that four </w:t>
      </w:r>
      <w:r w:rsidR="005102D2">
        <w:rPr>
          <w:sz w:val="28"/>
          <w:szCs w:val="28"/>
        </w:rPr>
        <w:t>challenged ballots should be resolved before setting the election aside.</w:t>
      </w:r>
    </w:p>
    <w:p w:rsidR="00D56912" w:rsidRPr="002F0932" w:rsidRDefault="00D56912" w:rsidP="006A5D03">
      <w:pPr>
        <w:ind w:left="720" w:hanging="720"/>
        <w:rPr>
          <w:sz w:val="28"/>
          <w:szCs w:val="28"/>
        </w:rPr>
      </w:pPr>
    </w:p>
    <w:p w:rsidR="00123D4A" w:rsidRPr="002F0932" w:rsidRDefault="00123D4A" w:rsidP="00123D4A">
      <w:pPr>
        <w:rPr>
          <w:b/>
          <w:sz w:val="28"/>
          <w:szCs w:val="28"/>
        </w:rPr>
      </w:pPr>
      <w:r w:rsidRPr="002F0932">
        <w:rPr>
          <w:b/>
          <w:sz w:val="28"/>
          <w:szCs w:val="28"/>
        </w:rPr>
        <w:t xml:space="preserve">24-426 – </w:t>
      </w:r>
      <w:r w:rsidRPr="002F0932">
        <w:rPr>
          <w:b/>
          <w:sz w:val="28"/>
          <w:szCs w:val="28"/>
          <w:u w:val="single"/>
        </w:rPr>
        <w:t>Secrecy of the Ballot</w:t>
      </w:r>
    </w:p>
    <w:p w:rsidR="00445BB3" w:rsidRPr="002F0932" w:rsidRDefault="00445BB3" w:rsidP="006A5D03">
      <w:pPr>
        <w:ind w:left="720" w:hanging="720"/>
        <w:rPr>
          <w:sz w:val="28"/>
          <w:szCs w:val="28"/>
        </w:rPr>
      </w:pPr>
    </w:p>
    <w:p w:rsidR="00445BB3" w:rsidRPr="002F0932" w:rsidRDefault="00445BB3" w:rsidP="006A5D03">
      <w:pPr>
        <w:ind w:left="720" w:hanging="720"/>
        <w:rPr>
          <w:sz w:val="28"/>
          <w:szCs w:val="28"/>
        </w:rPr>
      </w:pPr>
      <w:r w:rsidRPr="002F0932">
        <w:rPr>
          <w:i/>
          <w:sz w:val="28"/>
          <w:szCs w:val="28"/>
        </w:rPr>
        <w:t>Physicians &amp; Surgeons Ambulance Service v. NLRB</w:t>
      </w:r>
      <w:r w:rsidRPr="002F0932">
        <w:rPr>
          <w:sz w:val="28"/>
          <w:szCs w:val="28"/>
        </w:rPr>
        <w:t>, 477 Fed Appx 743 (</w:t>
      </w:r>
      <w:r w:rsidR="00E95633" w:rsidRPr="002F0932">
        <w:rPr>
          <w:sz w:val="28"/>
          <w:szCs w:val="28"/>
        </w:rPr>
        <w:t xml:space="preserve">DC Cir. </w:t>
      </w:r>
      <w:r w:rsidR="00C00991" w:rsidRPr="002F0932">
        <w:rPr>
          <w:sz w:val="28"/>
          <w:szCs w:val="28"/>
        </w:rPr>
        <w:t>2012).  Court affirmed the Board holding that the use of a table top voting booth did not fail to guarantee the voters privacy.</w:t>
      </w:r>
    </w:p>
    <w:p w:rsidR="00C00991" w:rsidRDefault="00C00991" w:rsidP="006A5D03">
      <w:pPr>
        <w:ind w:left="720" w:hanging="720"/>
        <w:rPr>
          <w:sz w:val="28"/>
          <w:szCs w:val="28"/>
        </w:rPr>
      </w:pPr>
    </w:p>
    <w:p w:rsidR="00634933" w:rsidRPr="00634933" w:rsidRDefault="008D654D" w:rsidP="006A5D03">
      <w:pPr>
        <w:ind w:left="720" w:hanging="720"/>
        <w:rPr>
          <w:i/>
          <w:sz w:val="28"/>
          <w:szCs w:val="28"/>
        </w:rPr>
      </w:pPr>
      <w:r>
        <w:rPr>
          <w:i/>
          <w:sz w:val="28"/>
          <w:szCs w:val="28"/>
        </w:rPr>
        <w:t xml:space="preserve">Atlas Roll-Off </w:t>
      </w:r>
      <w:r w:rsidRPr="008D654D">
        <w:rPr>
          <w:i/>
          <w:sz w:val="28"/>
          <w:szCs w:val="28"/>
        </w:rPr>
        <w:t>Corp</w:t>
      </w:r>
      <w:r>
        <w:rPr>
          <w:i/>
          <w:sz w:val="28"/>
          <w:szCs w:val="28"/>
        </w:rPr>
        <w:t>.</w:t>
      </w:r>
      <w:r>
        <w:rPr>
          <w:sz w:val="28"/>
          <w:szCs w:val="28"/>
        </w:rPr>
        <w:t>, 29 RC 114120 (</w:t>
      </w:r>
      <w:r w:rsidR="00DE4B7D">
        <w:rPr>
          <w:sz w:val="28"/>
          <w:szCs w:val="28"/>
        </w:rPr>
        <w:t xml:space="preserve">Aug. 6, </w:t>
      </w:r>
      <w:r>
        <w:rPr>
          <w:sz w:val="28"/>
          <w:szCs w:val="28"/>
        </w:rPr>
        <w:t>2014).  Employer representative engaged in objectionable conduct in telling employees to take pictures of their ballots and show them to the employer or they would be fired.</w:t>
      </w:r>
    </w:p>
    <w:p w:rsidR="00634933" w:rsidRPr="002F0932" w:rsidRDefault="00634933" w:rsidP="006A5D03">
      <w:pPr>
        <w:ind w:left="720" w:hanging="720"/>
        <w:rPr>
          <w:sz w:val="28"/>
          <w:szCs w:val="28"/>
        </w:rPr>
      </w:pPr>
    </w:p>
    <w:p w:rsidR="00123D4A" w:rsidRPr="002F0932" w:rsidRDefault="00123D4A" w:rsidP="008D72DB">
      <w:pPr>
        <w:keepNext/>
        <w:rPr>
          <w:b/>
          <w:sz w:val="28"/>
          <w:szCs w:val="28"/>
        </w:rPr>
      </w:pPr>
      <w:r w:rsidRPr="002F0932">
        <w:rPr>
          <w:b/>
          <w:sz w:val="28"/>
          <w:szCs w:val="28"/>
        </w:rPr>
        <w:t xml:space="preserve">24-429 – </w:t>
      </w:r>
      <w:r w:rsidRPr="002F0932">
        <w:rPr>
          <w:b/>
          <w:sz w:val="28"/>
          <w:szCs w:val="28"/>
          <w:u w:val="single"/>
        </w:rPr>
        <w:t>Ballot Count</w:t>
      </w:r>
    </w:p>
    <w:p w:rsidR="00C00991" w:rsidRPr="002F0932" w:rsidRDefault="00C00991" w:rsidP="008D72DB">
      <w:pPr>
        <w:keepNext/>
        <w:ind w:left="720" w:hanging="720"/>
        <w:rPr>
          <w:sz w:val="28"/>
          <w:szCs w:val="28"/>
        </w:rPr>
      </w:pPr>
    </w:p>
    <w:p w:rsidR="00C00991" w:rsidRPr="002F0932" w:rsidRDefault="00C00991" w:rsidP="008D72DB">
      <w:pPr>
        <w:keepNext/>
        <w:ind w:left="720" w:hanging="720"/>
        <w:rPr>
          <w:sz w:val="28"/>
          <w:szCs w:val="28"/>
        </w:rPr>
      </w:pPr>
      <w:proofErr w:type="spellStart"/>
      <w:r w:rsidRPr="002F0932">
        <w:rPr>
          <w:i/>
          <w:sz w:val="28"/>
          <w:szCs w:val="28"/>
        </w:rPr>
        <w:t>Ruan</w:t>
      </w:r>
      <w:proofErr w:type="spellEnd"/>
      <w:r w:rsidRPr="002F0932">
        <w:rPr>
          <w:i/>
          <w:sz w:val="28"/>
          <w:szCs w:val="28"/>
        </w:rPr>
        <w:t xml:space="preserve"> Transport v. NLRB</w:t>
      </w:r>
      <w:r w:rsidRPr="002F0932">
        <w:rPr>
          <w:sz w:val="28"/>
          <w:szCs w:val="28"/>
        </w:rPr>
        <w:t xml:space="preserve">, </w:t>
      </w:r>
      <w:r w:rsidR="00E95633" w:rsidRPr="002F0932">
        <w:rPr>
          <w:sz w:val="28"/>
          <w:szCs w:val="28"/>
        </w:rPr>
        <w:t>674 F3d 672</w:t>
      </w:r>
      <w:r w:rsidRPr="002F0932">
        <w:rPr>
          <w:sz w:val="28"/>
          <w:szCs w:val="28"/>
        </w:rPr>
        <w:t xml:space="preserve"> (7</w:t>
      </w:r>
      <w:r w:rsidRPr="002F0932">
        <w:rPr>
          <w:sz w:val="28"/>
          <w:szCs w:val="28"/>
          <w:vertAlign w:val="superscript"/>
        </w:rPr>
        <w:t>th</w:t>
      </w:r>
      <w:r w:rsidR="00E95633" w:rsidRPr="002F0932">
        <w:rPr>
          <w:sz w:val="28"/>
          <w:szCs w:val="28"/>
        </w:rPr>
        <w:t xml:space="preserve"> C</w:t>
      </w:r>
      <w:r w:rsidRPr="002F0932">
        <w:rPr>
          <w:sz w:val="28"/>
          <w:szCs w:val="28"/>
        </w:rPr>
        <w:t xml:space="preserve">ir. 2012).  In a two union election, an employee had marked both unions’ boxes on the ballot.  One box had a heavy mark while the other had signs of erasure.  The Court affirmed the Board’s finding that the ballot viewed overall </w:t>
      </w:r>
      <w:r w:rsidR="00E95633" w:rsidRPr="002F0932">
        <w:rPr>
          <w:sz w:val="28"/>
          <w:szCs w:val="28"/>
        </w:rPr>
        <w:t>showed</w:t>
      </w:r>
      <w:r w:rsidRPr="002F0932">
        <w:rPr>
          <w:sz w:val="28"/>
          <w:szCs w:val="28"/>
        </w:rPr>
        <w:t xml:space="preserve"> the clear intent of the voter.</w:t>
      </w:r>
    </w:p>
    <w:p w:rsidR="00D56912" w:rsidRDefault="00D56912" w:rsidP="006A5D03">
      <w:pPr>
        <w:ind w:left="720" w:hanging="720"/>
        <w:rPr>
          <w:sz w:val="28"/>
          <w:szCs w:val="28"/>
        </w:rPr>
      </w:pPr>
    </w:p>
    <w:p w:rsidR="00634933" w:rsidRPr="008D654D" w:rsidRDefault="008D654D" w:rsidP="006A5D03">
      <w:pPr>
        <w:ind w:left="720" w:hanging="720"/>
        <w:rPr>
          <w:sz w:val="28"/>
          <w:szCs w:val="28"/>
        </w:rPr>
      </w:pPr>
      <w:proofErr w:type="spellStart"/>
      <w:proofErr w:type="gramStart"/>
      <w:r>
        <w:rPr>
          <w:i/>
          <w:sz w:val="28"/>
          <w:szCs w:val="28"/>
        </w:rPr>
        <w:t>Ozburn-Hessey</w:t>
      </w:r>
      <w:proofErr w:type="spellEnd"/>
      <w:r>
        <w:rPr>
          <w:i/>
          <w:sz w:val="28"/>
          <w:szCs w:val="28"/>
        </w:rPr>
        <w:t xml:space="preserve"> Logistics</w:t>
      </w:r>
      <w:r>
        <w:rPr>
          <w:sz w:val="28"/>
          <w:szCs w:val="28"/>
        </w:rPr>
        <w:t>, 361 NLRB No. 100 (2014).</w:t>
      </w:r>
      <w:proofErr w:type="gramEnd"/>
      <w:r>
        <w:rPr>
          <w:sz w:val="28"/>
          <w:szCs w:val="28"/>
        </w:rPr>
        <w:t xml:space="preserve">  In this </w:t>
      </w:r>
      <w:r w:rsidR="006C1C5C">
        <w:rPr>
          <w:sz w:val="28"/>
          <w:szCs w:val="28"/>
        </w:rPr>
        <w:t xml:space="preserve">post </w:t>
      </w:r>
      <w:r w:rsidR="00082D24" w:rsidRPr="00082D24">
        <w:rPr>
          <w:i/>
          <w:sz w:val="28"/>
          <w:szCs w:val="28"/>
        </w:rPr>
        <w:t>Noel Canning</w:t>
      </w:r>
      <w:r>
        <w:rPr>
          <w:sz w:val="28"/>
          <w:szCs w:val="28"/>
        </w:rPr>
        <w:t xml:space="preserve"> case the Board explained that because the ballots had already been counted (a ministerial task) it would not require a recount but </w:t>
      </w:r>
      <w:r w:rsidR="00254B06">
        <w:rPr>
          <w:sz w:val="28"/>
          <w:szCs w:val="28"/>
        </w:rPr>
        <w:t xml:space="preserve">in </w:t>
      </w:r>
      <w:proofErr w:type="gramStart"/>
      <w:r w:rsidR="006C1C5C">
        <w:rPr>
          <w:sz w:val="28"/>
          <w:szCs w:val="28"/>
        </w:rPr>
        <w:t xml:space="preserve">an </w:t>
      </w:r>
      <w:r>
        <w:rPr>
          <w:sz w:val="28"/>
          <w:szCs w:val="28"/>
        </w:rPr>
        <w:t>abundance</w:t>
      </w:r>
      <w:proofErr w:type="gramEnd"/>
      <w:r>
        <w:rPr>
          <w:sz w:val="28"/>
          <w:szCs w:val="28"/>
        </w:rPr>
        <w:t xml:space="preserve"> of caution and to avoid further litigation</w:t>
      </w:r>
      <w:r w:rsidR="006C1C5C">
        <w:rPr>
          <w:sz w:val="28"/>
          <w:szCs w:val="28"/>
        </w:rPr>
        <w:t>,</w:t>
      </w:r>
      <w:r>
        <w:rPr>
          <w:sz w:val="28"/>
          <w:szCs w:val="28"/>
        </w:rPr>
        <w:t xml:space="preserve"> it would issue a new Certification of Representative.</w:t>
      </w:r>
    </w:p>
    <w:p w:rsidR="009F7195" w:rsidRPr="002F0932" w:rsidRDefault="009F7195" w:rsidP="006A5D03">
      <w:pPr>
        <w:ind w:left="720" w:hanging="720"/>
        <w:rPr>
          <w:sz w:val="28"/>
          <w:szCs w:val="28"/>
        </w:rPr>
      </w:pPr>
    </w:p>
    <w:p w:rsidR="00D6073B" w:rsidRPr="002F0932" w:rsidRDefault="009F7195" w:rsidP="009F7195">
      <w:pPr>
        <w:rPr>
          <w:b/>
          <w:sz w:val="28"/>
          <w:szCs w:val="28"/>
        </w:rPr>
      </w:pPr>
      <w:r w:rsidRPr="002F0932">
        <w:rPr>
          <w:b/>
          <w:sz w:val="28"/>
          <w:szCs w:val="28"/>
        </w:rPr>
        <w:t xml:space="preserve">24-440 - </w:t>
      </w:r>
      <w:r w:rsidRPr="002F0932">
        <w:rPr>
          <w:b/>
          <w:sz w:val="28"/>
          <w:szCs w:val="28"/>
          <w:u w:val="single"/>
        </w:rPr>
        <w:t>Electioneering</w:t>
      </w:r>
    </w:p>
    <w:p w:rsidR="00D6073B" w:rsidRPr="002F0932" w:rsidRDefault="00AF3C38" w:rsidP="009F7195">
      <w:pPr>
        <w:rPr>
          <w:b/>
          <w:sz w:val="28"/>
          <w:szCs w:val="28"/>
        </w:rPr>
      </w:pPr>
      <w:r>
        <w:rPr>
          <w:b/>
          <w:sz w:val="28"/>
          <w:szCs w:val="28"/>
        </w:rPr>
        <w:t>              </w:t>
      </w:r>
      <w:r w:rsidR="00D6073B" w:rsidRPr="002F0932">
        <w:rPr>
          <w:b/>
          <w:sz w:val="28"/>
          <w:szCs w:val="28"/>
        </w:rPr>
        <w:t>and</w:t>
      </w:r>
    </w:p>
    <w:p w:rsidR="009F7195" w:rsidRPr="002F0932" w:rsidRDefault="009F7195" w:rsidP="00634933">
      <w:pPr>
        <w:spacing w:after="240"/>
        <w:rPr>
          <w:b/>
          <w:sz w:val="28"/>
          <w:szCs w:val="28"/>
          <w:u w:val="single"/>
        </w:rPr>
      </w:pPr>
      <w:r w:rsidRPr="002F0932">
        <w:rPr>
          <w:b/>
          <w:sz w:val="28"/>
          <w:szCs w:val="28"/>
        </w:rPr>
        <w:t xml:space="preserve">24-442 - </w:t>
      </w:r>
      <w:r w:rsidR="00D6073B" w:rsidRPr="002F0932">
        <w:rPr>
          <w:b/>
          <w:sz w:val="28"/>
          <w:szCs w:val="28"/>
          <w:u w:val="single"/>
        </w:rPr>
        <w:t xml:space="preserve">The </w:t>
      </w:r>
      <w:proofErr w:type="spellStart"/>
      <w:r w:rsidR="00D6073B" w:rsidRPr="002F0932">
        <w:rPr>
          <w:b/>
          <w:sz w:val="28"/>
          <w:szCs w:val="28"/>
          <w:u w:val="single"/>
        </w:rPr>
        <w:t>Milc</w:t>
      </w:r>
      <w:r w:rsidRPr="002F0932">
        <w:rPr>
          <w:b/>
          <w:sz w:val="28"/>
          <w:szCs w:val="28"/>
          <w:u w:val="single"/>
        </w:rPr>
        <w:t>hem</w:t>
      </w:r>
      <w:proofErr w:type="spellEnd"/>
      <w:r w:rsidRPr="002F0932">
        <w:rPr>
          <w:b/>
          <w:sz w:val="28"/>
          <w:szCs w:val="28"/>
          <w:u w:val="single"/>
        </w:rPr>
        <w:t xml:space="preserve"> Rule</w:t>
      </w:r>
    </w:p>
    <w:p w:rsidR="006A5D03" w:rsidRDefault="009F7195" w:rsidP="003A3505">
      <w:pPr>
        <w:ind w:left="720" w:hanging="720"/>
        <w:rPr>
          <w:sz w:val="28"/>
          <w:szCs w:val="28"/>
        </w:rPr>
      </w:pPr>
      <w:r w:rsidRPr="002F0932">
        <w:rPr>
          <w:i/>
          <w:sz w:val="28"/>
          <w:szCs w:val="28"/>
        </w:rPr>
        <w:t>Aaron Medical Transportation</w:t>
      </w:r>
      <w:r w:rsidR="00D6073B" w:rsidRPr="002F0932">
        <w:rPr>
          <w:sz w:val="28"/>
          <w:szCs w:val="28"/>
        </w:rPr>
        <w:t>, 22 RC 070888 (Ju</w:t>
      </w:r>
      <w:r w:rsidR="000D0EB6">
        <w:rPr>
          <w:sz w:val="28"/>
          <w:szCs w:val="28"/>
        </w:rPr>
        <w:t>ne</w:t>
      </w:r>
      <w:r w:rsidR="00D6073B" w:rsidRPr="002F0932">
        <w:rPr>
          <w:sz w:val="28"/>
          <w:szCs w:val="28"/>
        </w:rPr>
        <w:t xml:space="preserve"> 1</w:t>
      </w:r>
      <w:r w:rsidRPr="002F0932">
        <w:rPr>
          <w:sz w:val="28"/>
          <w:szCs w:val="28"/>
        </w:rPr>
        <w:t>9, 2013)</w:t>
      </w:r>
      <w:r w:rsidR="0042448A">
        <w:rPr>
          <w:sz w:val="28"/>
          <w:szCs w:val="28"/>
        </w:rPr>
        <w:t>.</w:t>
      </w:r>
      <w:r w:rsidRPr="002F0932">
        <w:rPr>
          <w:sz w:val="28"/>
          <w:szCs w:val="28"/>
        </w:rPr>
        <w:t xml:space="preserve"> In this unpublished decision, the Board found “that the me</w:t>
      </w:r>
      <w:r w:rsidR="00D6073B" w:rsidRPr="002F0932">
        <w:rPr>
          <w:sz w:val="28"/>
          <w:szCs w:val="28"/>
        </w:rPr>
        <w:t>re presence of union agents</w:t>
      </w:r>
      <w:r w:rsidRPr="002F0932">
        <w:rPr>
          <w:sz w:val="28"/>
          <w:szCs w:val="28"/>
        </w:rPr>
        <w:t xml:space="preserve"> in the parking lot and the sixth floor of the Employers premises, without more, </w:t>
      </w:r>
      <w:proofErr w:type="gramStart"/>
      <w:r w:rsidRPr="002F0932">
        <w:rPr>
          <w:sz w:val="28"/>
          <w:szCs w:val="28"/>
        </w:rPr>
        <w:t>does</w:t>
      </w:r>
      <w:proofErr w:type="gramEnd"/>
      <w:r w:rsidRPr="002F0932">
        <w:rPr>
          <w:sz w:val="28"/>
          <w:szCs w:val="28"/>
        </w:rPr>
        <w:t xml:space="preserve"> not constitute objectionabl</w:t>
      </w:r>
      <w:r w:rsidR="00D6073B" w:rsidRPr="002F0932">
        <w:rPr>
          <w:sz w:val="28"/>
          <w:szCs w:val="28"/>
        </w:rPr>
        <w:t xml:space="preserve">e conduct sufficient to </w:t>
      </w:r>
      <w:r w:rsidR="00E17964" w:rsidRPr="002F0932">
        <w:rPr>
          <w:sz w:val="28"/>
          <w:szCs w:val="28"/>
        </w:rPr>
        <w:t>overturn</w:t>
      </w:r>
      <w:r w:rsidRPr="002F0932">
        <w:rPr>
          <w:sz w:val="28"/>
          <w:szCs w:val="28"/>
        </w:rPr>
        <w:t xml:space="preserve"> the election.”  The Board distinguished </w:t>
      </w:r>
      <w:r w:rsidRPr="002F0932">
        <w:rPr>
          <w:i/>
          <w:sz w:val="28"/>
          <w:szCs w:val="28"/>
        </w:rPr>
        <w:t>N</w:t>
      </w:r>
      <w:r w:rsidR="000D0EB6">
        <w:rPr>
          <w:i/>
          <w:sz w:val="28"/>
          <w:szCs w:val="28"/>
        </w:rPr>
        <w:t>athan</w:t>
      </w:r>
      <w:r w:rsidRPr="002F0932">
        <w:rPr>
          <w:i/>
          <w:sz w:val="28"/>
          <w:szCs w:val="28"/>
        </w:rPr>
        <w:t xml:space="preserve"> Katz Realty</w:t>
      </w:r>
      <w:r w:rsidRPr="002F0932">
        <w:rPr>
          <w:sz w:val="28"/>
          <w:szCs w:val="28"/>
        </w:rPr>
        <w:t>, 25</w:t>
      </w:r>
      <w:r w:rsidR="000D0EB6">
        <w:rPr>
          <w:sz w:val="28"/>
          <w:szCs w:val="28"/>
        </w:rPr>
        <w:t>1</w:t>
      </w:r>
      <w:r w:rsidRPr="002F0932">
        <w:rPr>
          <w:sz w:val="28"/>
          <w:szCs w:val="28"/>
        </w:rPr>
        <w:t xml:space="preserve"> F.</w:t>
      </w:r>
      <w:r w:rsidR="000D0EB6">
        <w:rPr>
          <w:sz w:val="28"/>
          <w:szCs w:val="28"/>
        </w:rPr>
        <w:t>3</w:t>
      </w:r>
      <w:r w:rsidRPr="002F0932">
        <w:rPr>
          <w:sz w:val="28"/>
          <w:szCs w:val="28"/>
        </w:rPr>
        <w:t>d 981 (DC Cir. 2001).</w:t>
      </w:r>
    </w:p>
    <w:p w:rsidR="00571EDD" w:rsidRDefault="00571EDD" w:rsidP="00EF0AD2">
      <w:pPr>
        <w:rPr>
          <w:sz w:val="28"/>
          <w:szCs w:val="28"/>
        </w:rPr>
      </w:pPr>
    </w:p>
    <w:p w:rsidR="00571EDD" w:rsidRPr="003B0120" w:rsidRDefault="00571EDD" w:rsidP="003B0120">
      <w:pPr>
        <w:ind w:left="720" w:hanging="720"/>
        <w:rPr>
          <w:sz w:val="28"/>
          <w:szCs w:val="28"/>
        </w:rPr>
      </w:pPr>
      <w:r>
        <w:rPr>
          <w:i/>
          <w:sz w:val="28"/>
          <w:szCs w:val="28"/>
        </w:rPr>
        <w:t>*NLRB v. Le Fort Enterprises, Inc.</w:t>
      </w:r>
      <w:r>
        <w:rPr>
          <w:sz w:val="28"/>
          <w:szCs w:val="28"/>
        </w:rPr>
        <w:t>, 791 F.3d 207 (1</w:t>
      </w:r>
      <w:r w:rsidRPr="002A3A23">
        <w:rPr>
          <w:sz w:val="28"/>
          <w:szCs w:val="28"/>
          <w:vertAlign w:val="superscript"/>
        </w:rPr>
        <w:t>st</w:t>
      </w:r>
      <w:r>
        <w:rPr>
          <w:sz w:val="28"/>
          <w:szCs w:val="28"/>
        </w:rPr>
        <w:t xml:space="preserve"> Cir. 2015).  See Section 24-326(b).</w:t>
      </w:r>
    </w:p>
    <w:p w:rsidR="00634933" w:rsidRDefault="00634933" w:rsidP="003A3505">
      <w:pPr>
        <w:ind w:left="720" w:hanging="720"/>
        <w:rPr>
          <w:sz w:val="28"/>
          <w:szCs w:val="28"/>
        </w:rPr>
      </w:pPr>
    </w:p>
    <w:p w:rsidR="00634933" w:rsidRDefault="00254B06" w:rsidP="003A3505">
      <w:pPr>
        <w:ind w:left="720" w:hanging="720"/>
        <w:rPr>
          <w:b/>
          <w:sz w:val="28"/>
          <w:szCs w:val="28"/>
          <w:u w:val="single"/>
        </w:rPr>
      </w:pPr>
      <w:r>
        <w:rPr>
          <w:b/>
          <w:sz w:val="28"/>
          <w:szCs w:val="28"/>
        </w:rPr>
        <w:lastRenderedPageBreak/>
        <w:t xml:space="preserve">24-443 – </w:t>
      </w:r>
      <w:r w:rsidRPr="00254B06">
        <w:rPr>
          <w:b/>
          <w:sz w:val="28"/>
          <w:szCs w:val="28"/>
          <w:u w:val="single"/>
        </w:rPr>
        <w:t>Raffles, Gifts, Contents and Parties</w:t>
      </w:r>
    </w:p>
    <w:p w:rsidR="00254B06" w:rsidRDefault="00254B06" w:rsidP="003A3505">
      <w:pPr>
        <w:ind w:left="720" w:hanging="720"/>
        <w:rPr>
          <w:sz w:val="28"/>
          <w:szCs w:val="28"/>
        </w:rPr>
      </w:pPr>
    </w:p>
    <w:p w:rsidR="00254B06" w:rsidRDefault="00254B06" w:rsidP="00254B06">
      <w:pPr>
        <w:ind w:left="720"/>
        <w:rPr>
          <w:sz w:val="28"/>
          <w:szCs w:val="28"/>
        </w:rPr>
      </w:pPr>
      <w:r>
        <w:rPr>
          <w:sz w:val="28"/>
          <w:szCs w:val="28"/>
        </w:rPr>
        <w:t>(d)</w:t>
      </w:r>
      <w:r>
        <w:rPr>
          <w:sz w:val="28"/>
          <w:szCs w:val="28"/>
        </w:rPr>
        <w:tab/>
        <w:t xml:space="preserve">Campaign Parties </w:t>
      </w:r>
      <w:r w:rsidR="006C1C5C">
        <w:rPr>
          <w:sz w:val="28"/>
          <w:szCs w:val="28"/>
        </w:rPr>
        <w:t>(</w:t>
      </w:r>
      <w:r>
        <w:rPr>
          <w:sz w:val="28"/>
          <w:szCs w:val="28"/>
        </w:rPr>
        <w:t>new topic</w:t>
      </w:r>
      <w:r w:rsidR="006C1C5C">
        <w:rPr>
          <w:sz w:val="28"/>
          <w:szCs w:val="28"/>
        </w:rPr>
        <w:t>)</w:t>
      </w:r>
      <w:r>
        <w:rPr>
          <w:sz w:val="28"/>
          <w:szCs w:val="28"/>
        </w:rPr>
        <w:t xml:space="preserve">.  </w:t>
      </w:r>
    </w:p>
    <w:p w:rsidR="00254B06" w:rsidRDefault="00254B06" w:rsidP="00254B06">
      <w:pPr>
        <w:rPr>
          <w:sz w:val="28"/>
          <w:szCs w:val="28"/>
        </w:rPr>
      </w:pPr>
    </w:p>
    <w:p w:rsidR="00254B06" w:rsidRDefault="00DA4E2D" w:rsidP="00254B06">
      <w:pPr>
        <w:ind w:left="720" w:hanging="720"/>
        <w:rPr>
          <w:sz w:val="28"/>
          <w:szCs w:val="28"/>
        </w:rPr>
      </w:pPr>
      <w:proofErr w:type="gramStart"/>
      <w:r>
        <w:rPr>
          <w:i/>
          <w:sz w:val="28"/>
          <w:szCs w:val="28"/>
        </w:rPr>
        <w:t>Sequel of New Mexico d/b/a Bernali</w:t>
      </w:r>
      <w:r w:rsidR="00254B06" w:rsidRPr="00254B06">
        <w:rPr>
          <w:i/>
          <w:sz w:val="28"/>
          <w:szCs w:val="28"/>
        </w:rPr>
        <w:t>llo Academy</w:t>
      </w:r>
      <w:r w:rsidR="00254B06">
        <w:rPr>
          <w:sz w:val="28"/>
          <w:szCs w:val="28"/>
        </w:rPr>
        <w:t>, 361 NLRB No. 127 (2014).</w:t>
      </w:r>
      <w:proofErr w:type="gramEnd"/>
      <w:r w:rsidR="00254B06">
        <w:rPr>
          <w:sz w:val="28"/>
          <w:szCs w:val="28"/>
        </w:rPr>
        <w:t xml:space="preserve">  Campaign </w:t>
      </w:r>
      <w:r w:rsidR="006C1C5C">
        <w:rPr>
          <w:sz w:val="28"/>
          <w:szCs w:val="28"/>
        </w:rPr>
        <w:t xml:space="preserve">parties, </w:t>
      </w:r>
      <w:r w:rsidR="00254B06">
        <w:rPr>
          <w:sz w:val="28"/>
          <w:szCs w:val="28"/>
        </w:rPr>
        <w:t xml:space="preserve">absent special circumstances are legitimate campaign devices </w:t>
      </w:r>
      <w:r w:rsidR="00707888">
        <w:rPr>
          <w:sz w:val="28"/>
          <w:szCs w:val="28"/>
        </w:rPr>
        <w:t>“</w:t>
      </w:r>
      <w:r w:rsidR="00254B06">
        <w:rPr>
          <w:i/>
          <w:sz w:val="28"/>
          <w:szCs w:val="28"/>
        </w:rPr>
        <w:t>LM Berry</w:t>
      </w:r>
      <w:r w:rsidR="00254B06">
        <w:rPr>
          <w:sz w:val="28"/>
          <w:szCs w:val="28"/>
        </w:rPr>
        <w:t>, 266 NLRB 47, 51 (1983)</w:t>
      </w:r>
      <w:r w:rsidR="00707888">
        <w:rPr>
          <w:sz w:val="28"/>
          <w:szCs w:val="28"/>
        </w:rPr>
        <w:t>”</w:t>
      </w:r>
      <w:r w:rsidR="00254B06">
        <w:rPr>
          <w:sz w:val="28"/>
          <w:szCs w:val="28"/>
        </w:rPr>
        <w:t>.  The Board will evaluate them as a four part test:</w:t>
      </w:r>
    </w:p>
    <w:p w:rsidR="00254B06" w:rsidRDefault="00254B06" w:rsidP="00254B06">
      <w:pPr>
        <w:ind w:left="720" w:hanging="720"/>
        <w:rPr>
          <w:sz w:val="28"/>
          <w:szCs w:val="28"/>
        </w:rPr>
      </w:pPr>
    </w:p>
    <w:p w:rsidR="00254B06" w:rsidRDefault="00254B06" w:rsidP="00254B06">
      <w:pPr>
        <w:pStyle w:val="ListParagraph"/>
        <w:numPr>
          <w:ilvl w:val="0"/>
          <w:numId w:val="8"/>
        </w:numPr>
        <w:rPr>
          <w:sz w:val="28"/>
          <w:szCs w:val="28"/>
        </w:rPr>
      </w:pPr>
      <w:r>
        <w:rPr>
          <w:sz w:val="28"/>
          <w:szCs w:val="28"/>
        </w:rPr>
        <w:t>size of benefit;</w:t>
      </w:r>
    </w:p>
    <w:p w:rsidR="00254B06" w:rsidRDefault="00254B06" w:rsidP="00254B06">
      <w:pPr>
        <w:pStyle w:val="ListParagraph"/>
        <w:numPr>
          <w:ilvl w:val="0"/>
          <w:numId w:val="8"/>
        </w:numPr>
        <w:rPr>
          <w:sz w:val="28"/>
          <w:szCs w:val="28"/>
        </w:rPr>
      </w:pPr>
      <w:r>
        <w:rPr>
          <w:sz w:val="28"/>
          <w:szCs w:val="28"/>
        </w:rPr>
        <w:t>number of employees receiving the benefit;</w:t>
      </w:r>
    </w:p>
    <w:p w:rsidR="00254B06" w:rsidRDefault="00254B06" w:rsidP="00254B06">
      <w:pPr>
        <w:pStyle w:val="ListParagraph"/>
        <w:numPr>
          <w:ilvl w:val="0"/>
          <w:numId w:val="8"/>
        </w:numPr>
        <w:rPr>
          <w:sz w:val="28"/>
          <w:szCs w:val="28"/>
        </w:rPr>
      </w:pPr>
      <w:r>
        <w:rPr>
          <w:sz w:val="28"/>
          <w:szCs w:val="28"/>
        </w:rPr>
        <w:t>how employees would reasonably view the purpose of the benefit; and</w:t>
      </w:r>
    </w:p>
    <w:p w:rsidR="00254B06" w:rsidRDefault="00254B06" w:rsidP="00254B06">
      <w:pPr>
        <w:pStyle w:val="ListParagraph"/>
        <w:numPr>
          <w:ilvl w:val="0"/>
          <w:numId w:val="8"/>
        </w:numPr>
        <w:rPr>
          <w:sz w:val="28"/>
          <w:szCs w:val="28"/>
        </w:rPr>
      </w:pPr>
      <w:r>
        <w:rPr>
          <w:sz w:val="28"/>
          <w:szCs w:val="28"/>
        </w:rPr>
        <w:t>the timing of the benefit.</w:t>
      </w:r>
    </w:p>
    <w:p w:rsidR="00254B06" w:rsidRDefault="00254B06" w:rsidP="00254B06">
      <w:pPr>
        <w:rPr>
          <w:sz w:val="28"/>
          <w:szCs w:val="28"/>
        </w:rPr>
      </w:pPr>
    </w:p>
    <w:p w:rsidR="00254B06" w:rsidRPr="00254B06" w:rsidRDefault="00254B06" w:rsidP="00254B06">
      <w:pPr>
        <w:ind w:left="720" w:firstLine="720"/>
        <w:rPr>
          <w:sz w:val="28"/>
          <w:szCs w:val="28"/>
        </w:rPr>
      </w:pPr>
      <w:r>
        <w:rPr>
          <w:sz w:val="28"/>
          <w:szCs w:val="28"/>
        </w:rPr>
        <w:t>In this case the Board found that the party given by the employer was not objectionable.</w:t>
      </w:r>
    </w:p>
    <w:p w:rsidR="00EF0AD2" w:rsidRDefault="00EF0AD2" w:rsidP="003A3505">
      <w:pPr>
        <w:ind w:left="720" w:hanging="720"/>
        <w:rPr>
          <w:b/>
          <w:sz w:val="28"/>
          <w:szCs w:val="28"/>
        </w:rPr>
      </w:pPr>
    </w:p>
    <w:p w:rsidR="005102D2" w:rsidRDefault="005102D2" w:rsidP="003A3505">
      <w:pPr>
        <w:ind w:left="720" w:hanging="720"/>
        <w:rPr>
          <w:b/>
          <w:sz w:val="28"/>
          <w:szCs w:val="28"/>
        </w:rPr>
      </w:pPr>
    </w:p>
    <w:p w:rsidR="005102D2" w:rsidRDefault="0077214B" w:rsidP="00EF0AD2">
      <w:pPr>
        <w:ind w:left="720" w:hanging="720"/>
        <w:jc w:val="center"/>
        <w:rPr>
          <w:b/>
          <w:sz w:val="28"/>
          <w:szCs w:val="28"/>
        </w:rPr>
      </w:pPr>
      <w:r>
        <w:rPr>
          <w:b/>
          <w:sz w:val="28"/>
          <w:szCs w:val="28"/>
        </w:rPr>
        <w:t>APPENDIX</w:t>
      </w:r>
      <w:r w:rsidR="005102D2">
        <w:rPr>
          <w:b/>
          <w:sz w:val="28"/>
          <w:szCs w:val="28"/>
        </w:rPr>
        <w:t xml:space="preserve"> I</w:t>
      </w:r>
      <w:r>
        <w:rPr>
          <w:b/>
          <w:sz w:val="28"/>
          <w:szCs w:val="28"/>
        </w:rPr>
        <w:t xml:space="preserve"> </w:t>
      </w:r>
    </w:p>
    <w:p w:rsidR="0077214B" w:rsidRDefault="0077214B" w:rsidP="00EF0AD2">
      <w:pPr>
        <w:ind w:left="720" w:hanging="720"/>
        <w:jc w:val="center"/>
        <w:rPr>
          <w:sz w:val="28"/>
          <w:szCs w:val="28"/>
        </w:rPr>
      </w:pPr>
      <w:r>
        <w:rPr>
          <w:b/>
          <w:sz w:val="28"/>
          <w:szCs w:val="28"/>
          <w:u w:val="single"/>
        </w:rPr>
        <w:t>Cases Dealing with New Representation Rules</w:t>
      </w:r>
    </w:p>
    <w:p w:rsidR="0077214B" w:rsidRDefault="0077214B" w:rsidP="00EF0AD2">
      <w:pPr>
        <w:rPr>
          <w:sz w:val="28"/>
          <w:szCs w:val="28"/>
        </w:rPr>
      </w:pPr>
    </w:p>
    <w:p w:rsidR="0077214B" w:rsidRDefault="0077214B" w:rsidP="00EF0AD2">
      <w:pPr>
        <w:rPr>
          <w:sz w:val="28"/>
          <w:szCs w:val="28"/>
        </w:rPr>
      </w:pPr>
      <w:r>
        <w:rPr>
          <w:i/>
          <w:sz w:val="28"/>
          <w:szCs w:val="28"/>
        </w:rPr>
        <w:t>*</w:t>
      </w:r>
      <w:proofErr w:type="spellStart"/>
      <w:r>
        <w:rPr>
          <w:i/>
          <w:sz w:val="28"/>
          <w:szCs w:val="28"/>
        </w:rPr>
        <w:t>Pulau</w:t>
      </w:r>
      <w:proofErr w:type="spellEnd"/>
      <w:r>
        <w:rPr>
          <w:i/>
          <w:sz w:val="28"/>
          <w:szCs w:val="28"/>
        </w:rPr>
        <w:t xml:space="preserve"> Corp</w:t>
      </w:r>
      <w:r>
        <w:rPr>
          <w:sz w:val="28"/>
          <w:szCs w:val="28"/>
        </w:rPr>
        <w:t>, 363 NLRB No. 8 (2015)</w:t>
      </w:r>
      <w:r w:rsidR="005102D2">
        <w:rPr>
          <w:sz w:val="28"/>
          <w:szCs w:val="28"/>
        </w:rPr>
        <w:t>.  See Sec. 24-110, above.</w:t>
      </w:r>
    </w:p>
    <w:p w:rsidR="0077214B" w:rsidRDefault="0077214B" w:rsidP="00EF0AD2">
      <w:pPr>
        <w:rPr>
          <w:sz w:val="28"/>
          <w:szCs w:val="28"/>
        </w:rPr>
      </w:pPr>
    </w:p>
    <w:p w:rsidR="0077214B" w:rsidRDefault="0077214B" w:rsidP="00EF0AD2">
      <w:pPr>
        <w:rPr>
          <w:sz w:val="28"/>
          <w:szCs w:val="28"/>
        </w:rPr>
      </w:pPr>
      <w:r>
        <w:rPr>
          <w:i/>
          <w:sz w:val="28"/>
          <w:szCs w:val="28"/>
        </w:rPr>
        <w:t>*Aria</w:t>
      </w:r>
      <w:r>
        <w:rPr>
          <w:sz w:val="28"/>
          <w:szCs w:val="28"/>
        </w:rPr>
        <w:t>, 363 NLRB No. 24 (2015)</w:t>
      </w:r>
      <w:r w:rsidR="005102D2">
        <w:rPr>
          <w:sz w:val="28"/>
          <w:szCs w:val="28"/>
        </w:rPr>
        <w:t>.  See Sec. 7-110, above.  Accord:</w:t>
      </w:r>
    </w:p>
    <w:p w:rsidR="0077214B" w:rsidRDefault="005102D2" w:rsidP="00EF0AD2">
      <w:pPr>
        <w:rPr>
          <w:sz w:val="28"/>
          <w:szCs w:val="28"/>
        </w:rPr>
      </w:pPr>
      <w:r>
        <w:rPr>
          <w:i/>
          <w:sz w:val="28"/>
          <w:szCs w:val="28"/>
        </w:rPr>
        <w:tab/>
      </w:r>
      <w:r w:rsidR="0077214B">
        <w:rPr>
          <w:i/>
          <w:sz w:val="28"/>
          <w:szCs w:val="28"/>
        </w:rPr>
        <w:t>*MGM Grand</w:t>
      </w:r>
      <w:r w:rsidR="0077214B">
        <w:rPr>
          <w:sz w:val="28"/>
          <w:szCs w:val="28"/>
        </w:rPr>
        <w:t>, 28 RC 154099 (October 22, 2015)</w:t>
      </w:r>
    </w:p>
    <w:p w:rsidR="0077214B" w:rsidRDefault="005102D2" w:rsidP="00EF0AD2">
      <w:pPr>
        <w:rPr>
          <w:sz w:val="28"/>
          <w:szCs w:val="28"/>
        </w:rPr>
      </w:pPr>
      <w:r>
        <w:rPr>
          <w:i/>
          <w:sz w:val="28"/>
          <w:szCs w:val="28"/>
        </w:rPr>
        <w:tab/>
      </w:r>
      <w:r w:rsidR="0077214B">
        <w:rPr>
          <w:i/>
          <w:sz w:val="28"/>
          <w:szCs w:val="28"/>
        </w:rPr>
        <w:t>*Bellagio Las Vegas</w:t>
      </w:r>
      <w:r w:rsidR="0077214B">
        <w:rPr>
          <w:sz w:val="28"/>
          <w:szCs w:val="28"/>
        </w:rPr>
        <w:t>, 28 RC 154081 (November 18, 2015)</w:t>
      </w:r>
      <w:bookmarkStart w:id="2" w:name="_GoBack"/>
      <w:bookmarkEnd w:id="2"/>
    </w:p>
    <w:p w:rsidR="0077214B" w:rsidRDefault="005102D2" w:rsidP="00EF0AD2">
      <w:pPr>
        <w:rPr>
          <w:sz w:val="28"/>
          <w:szCs w:val="28"/>
        </w:rPr>
      </w:pPr>
      <w:r>
        <w:rPr>
          <w:i/>
          <w:sz w:val="28"/>
          <w:szCs w:val="28"/>
        </w:rPr>
        <w:tab/>
      </w:r>
      <w:r w:rsidR="0077214B">
        <w:rPr>
          <w:i/>
          <w:sz w:val="28"/>
          <w:szCs w:val="28"/>
        </w:rPr>
        <w:t>*The Mirage</w:t>
      </w:r>
      <w:r w:rsidR="0077214B">
        <w:rPr>
          <w:sz w:val="28"/>
          <w:szCs w:val="28"/>
        </w:rPr>
        <w:t>, 28 RC 154083 (November 18, 2015)</w:t>
      </w:r>
    </w:p>
    <w:p w:rsidR="0077214B" w:rsidRDefault="0077214B" w:rsidP="00EF0AD2">
      <w:pPr>
        <w:rPr>
          <w:sz w:val="28"/>
          <w:szCs w:val="28"/>
        </w:rPr>
      </w:pPr>
    </w:p>
    <w:p w:rsidR="0077214B" w:rsidRDefault="0077214B" w:rsidP="005102D2">
      <w:pPr>
        <w:ind w:left="720" w:hanging="720"/>
        <w:rPr>
          <w:sz w:val="28"/>
          <w:szCs w:val="28"/>
        </w:rPr>
      </w:pPr>
      <w:r>
        <w:rPr>
          <w:i/>
          <w:sz w:val="28"/>
          <w:szCs w:val="28"/>
        </w:rPr>
        <w:t>*American Indian Community Housing Organization</w:t>
      </w:r>
      <w:r>
        <w:rPr>
          <w:sz w:val="28"/>
          <w:szCs w:val="28"/>
        </w:rPr>
        <w:t xml:space="preserve">, 18 RD 154756 (August 11, 2015); </w:t>
      </w:r>
      <w:r>
        <w:rPr>
          <w:i/>
          <w:sz w:val="28"/>
          <w:szCs w:val="28"/>
        </w:rPr>
        <w:t>Pennsylvania Interscholastic Athletics Association</w:t>
      </w:r>
      <w:r>
        <w:rPr>
          <w:sz w:val="28"/>
          <w:szCs w:val="28"/>
        </w:rPr>
        <w:t xml:space="preserve">, 06 RC 152861 (August 26, 2015); </w:t>
      </w:r>
      <w:proofErr w:type="gramStart"/>
      <w:r>
        <w:rPr>
          <w:i/>
          <w:sz w:val="28"/>
          <w:szCs w:val="28"/>
        </w:rPr>
        <w:t>The</w:t>
      </w:r>
      <w:proofErr w:type="gramEnd"/>
      <w:r>
        <w:rPr>
          <w:i/>
          <w:sz w:val="28"/>
          <w:szCs w:val="28"/>
        </w:rPr>
        <w:t xml:space="preserve"> Cement League</w:t>
      </w:r>
      <w:r>
        <w:rPr>
          <w:sz w:val="28"/>
          <w:szCs w:val="28"/>
        </w:rPr>
        <w:t xml:space="preserve">, 02 RC 154016 (August 11, 2015); </w:t>
      </w:r>
      <w:r>
        <w:rPr>
          <w:i/>
          <w:sz w:val="28"/>
          <w:szCs w:val="28"/>
        </w:rPr>
        <w:t>Danbury Hospital of the Western Connecticut Health Network</w:t>
      </w:r>
      <w:r>
        <w:rPr>
          <w:sz w:val="28"/>
          <w:szCs w:val="28"/>
        </w:rPr>
        <w:t>, 01 RC 153086 (December 9, 2015).</w:t>
      </w:r>
      <w:r w:rsidR="005102D2">
        <w:rPr>
          <w:sz w:val="28"/>
          <w:szCs w:val="28"/>
        </w:rPr>
        <w:t xml:space="preserve">  See Sec. 2-500, above.</w:t>
      </w:r>
    </w:p>
    <w:p w:rsidR="0077214B" w:rsidRDefault="0077214B" w:rsidP="00EF0AD2">
      <w:pPr>
        <w:rPr>
          <w:sz w:val="28"/>
          <w:szCs w:val="28"/>
        </w:rPr>
      </w:pPr>
    </w:p>
    <w:p w:rsidR="0077214B" w:rsidRPr="00EF0AD2" w:rsidRDefault="0077214B" w:rsidP="007D5144">
      <w:pPr>
        <w:ind w:left="720" w:hanging="720"/>
        <w:rPr>
          <w:sz w:val="28"/>
          <w:szCs w:val="28"/>
        </w:rPr>
        <w:sectPr w:rsidR="0077214B" w:rsidRPr="00EF0AD2" w:rsidSect="006E5F28">
          <w:headerReference w:type="default" r:id="rId16"/>
          <w:footerReference w:type="first" r:id="rId17"/>
          <w:type w:val="continuous"/>
          <w:pgSz w:w="12240" w:h="15840"/>
          <w:pgMar w:top="1440" w:right="1440" w:bottom="1440" w:left="1440" w:header="720" w:footer="720" w:gutter="0"/>
          <w:pgNumType w:start="1"/>
          <w:cols w:space="720"/>
          <w:titlePg/>
          <w:docGrid w:linePitch="360"/>
        </w:sectPr>
      </w:pPr>
      <w:r>
        <w:rPr>
          <w:i/>
          <w:sz w:val="28"/>
          <w:szCs w:val="28"/>
        </w:rPr>
        <w:t>*American Indian Community Housing Organization</w:t>
      </w:r>
      <w:r>
        <w:rPr>
          <w:sz w:val="28"/>
          <w:szCs w:val="28"/>
        </w:rPr>
        <w:t>, 18 RD 154756 (December 11, 2015)</w:t>
      </w:r>
      <w:r w:rsidR="005102D2">
        <w:rPr>
          <w:sz w:val="28"/>
          <w:szCs w:val="28"/>
        </w:rPr>
        <w:t>.  Board agreed that Acting Regional Director correctly prohibited the parties from litigating the appropriateness of the unit at the hearing, pursuant to Section 102.66(d) of the Board’s Rules and Regulations, because neither party raised the issue in their statements of position.</w:t>
      </w:r>
    </w:p>
    <w:p w:rsidR="00A96871" w:rsidRDefault="008C2243" w:rsidP="008C2243">
      <w:pPr>
        <w:jc w:val="center"/>
        <w:rPr>
          <w:b/>
          <w:sz w:val="28"/>
          <w:szCs w:val="28"/>
          <w:u w:val="single"/>
        </w:rPr>
      </w:pPr>
      <w:r w:rsidRPr="008C2243">
        <w:rPr>
          <w:b/>
          <w:sz w:val="28"/>
          <w:szCs w:val="28"/>
          <w:u w:val="single"/>
        </w:rPr>
        <w:lastRenderedPageBreak/>
        <w:t>APPENDIX</w:t>
      </w:r>
      <w:r w:rsidR="005102D2">
        <w:rPr>
          <w:b/>
          <w:sz w:val="28"/>
          <w:szCs w:val="28"/>
          <w:u w:val="single"/>
        </w:rPr>
        <w:t xml:space="preserve"> II</w:t>
      </w:r>
    </w:p>
    <w:p w:rsidR="008C2243" w:rsidRDefault="008C2243" w:rsidP="00A96871">
      <w:pPr>
        <w:ind w:left="720" w:hanging="720"/>
        <w:jc w:val="center"/>
        <w:rPr>
          <w:b/>
          <w:sz w:val="28"/>
          <w:szCs w:val="28"/>
          <w:u w:val="single"/>
        </w:rPr>
      </w:pPr>
    </w:p>
    <w:p w:rsidR="00ED3A9B" w:rsidRDefault="00ED3A9B" w:rsidP="00ED3A9B">
      <w:pPr>
        <w:rPr>
          <w:sz w:val="28"/>
          <w:szCs w:val="28"/>
        </w:rPr>
      </w:pPr>
      <w:r>
        <w:rPr>
          <w:sz w:val="28"/>
          <w:szCs w:val="28"/>
        </w:rPr>
        <w:t>The following table provides a side-by-side comparison of Current and New procedures:</w:t>
      </w:r>
    </w:p>
    <w:p w:rsidR="00ED3A9B" w:rsidRPr="00A85A43" w:rsidRDefault="00ED3A9B" w:rsidP="00ED3A9B">
      <w:pPr>
        <w:shd w:val="clear" w:color="auto" w:fill="FFFFFF"/>
        <w:rPr>
          <w:color w:val="444444"/>
          <w:sz w:val="28"/>
          <w:szCs w:val="28"/>
        </w:rPr>
      </w:pP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3760"/>
        <w:gridCol w:w="5616"/>
      </w:tblGrid>
      <w:tr w:rsidR="00ED3A9B" w:rsidRPr="00A85A43" w:rsidTr="00362E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2E60" w:rsidRPr="00A85A43" w:rsidRDefault="00ED3A9B" w:rsidP="00B44B73">
            <w:pPr>
              <w:ind w:left="144" w:right="144"/>
              <w:rPr>
                <w:color w:val="444444"/>
                <w:sz w:val="28"/>
                <w:szCs w:val="28"/>
              </w:rPr>
            </w:pPr>
            <w:r w:rsidRPr="00ED3A9B">
              <w:rPr>
                <w:b/>
                <w:bCs/>
                <w:color w:val="444444"/>
                <w:sz w:val="28"/>
                <w:szCs w:val="28"/>
              </w:rPr>
              <w:t>Current procedures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2E60" w:rsidRPr="00A85A43" w:rsidRDefault="00ED3A9B" w:rsidP="00B44B73">
            <w:pPr>
              <w:ind w:left="144" w:right="144"/>
              <w:rPr>
                <w:color w:val="444444"/>
                <w:sz w:val="28"/>
                <w:szCs w:val="28"/>
              </w:rPr>
            </w:pPr>
            <w:r w:rsidRPr="00ED3A9B">
              <w:rPr>
                <w:b/>
                <w:bCs/>
                <w:color w:val="444444"/>
                <w:sz w:val="28"/>
                <w:szCs w:val="28"/>
              </w:rPr>
              <w:t>New procedures</w:t>
            </w:r>
          </w:p>
        </w:tc>
      </w:tr>
      <w:tr w:rsidR="00ED3A9B" w:rsidRPr="00A85A43" w:rsidTr="00362E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2E60" w:rsidRPr="00A85A43" w:rsidRDefault="00ED3A9B" w:rsidP="00B44B73">
            <w:pPr>
              <w:spacing w:after="240"/>
              <w:ind w:left="144" w:right="144"/>
              <w:rPr>
                <w:color w:val="444444"/>
                <w:sz w:val="28"/>
                <w:szCs w:val="28"/>
              </w:rPr>
            </w:pPr>
            <w:r w:rsidRPr="00A85A43">
              <w:rPr>
                <w:color w:val="444444"/>
                <w:sz w:val="28"/>
                <w:szCs w:val="28"/>
              </w:rPr>
              <w:t>Parties cannot electronically file election petitions.  Parties and NLRB regional offices do not electronically transmit certain representation case documents.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Election petitions, election notices and voter lists can be transmitted electronically.  NLRB regional offices can deliver notices and documents electronically, rather than by mail. </w:t>
            </w:r>
          </w:p>
        </w:tc>
      </w:tr>
      <w:tr w:rsidR="00ED3A9B" w:rsidRPr="00A85A43" w:rsidTr="00362E60">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The parties and prospective voters receive limited information.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2E60" w:rsidRPr="00A85A43" w:rsidRDefault="00ED3A9B" w:rsidP="00B44B73">
            <w:pPr>
              <w:spacing w:after="240"/>
              <w:ind w:left="144" w:right="144"/>
              <w:rPr>
                <w:color w:val="444444"/>
                <w:sz w:val="28"/>
                <w:szCs w:val="28"/>
              </w:rPr>
            </w:pPr>
            <w:r w:rsidRPr="00A85A43">
              <w:rPr>
                <w:color w:val="444444"/>
                <w:sz w:val="28"/>
                <w:szCs w:val="28"/>
              </w:rPr>
              <w:t>Parties will receive a more detailed description of the Agency’s representation case procedures, as well as a Statement of Position form, when served with the petition.  The Statement of Position will help parties identify the issues they may want to raise at the pre-election hearing.  A Notice of Petition for Election, which will be served with the Notice of Hearing, will provide employees and the employer with information about the petition and their rights and obligations.  The Notice of Election will provide prospective voters with more detailed information about the voting process. </w:t>
            </w:r>
          </w:p>
        </w:tc>
      </w:tr>
    </w:tbl>
    <w:p w:rsidR="007F224F" w:rsidRDefault="007F224F">
      <w:r>
        <w:br w:type="page"/>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3846"/>
        <w:gridCol w:w="5530"/>
      </w:tblGrid>
      <w:tr w:rsidR="00ED3A9B" w:rsidRPr="00A85A43" w:rsidTr="00362E60">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lastRenderedPageBreak/>
              <w:t>The parties cannot predict when a pre- or post-election hearing will be held because practices vary by Region.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The Regional Director will generally set a pre-election hearing to begin 8 days after a hearing notice is served and a post-election hearing 14 days after the filing of objections. </w:t>
            </w:r>
          </w:p>
        </w:tc>
      </w:tr>
      <w:tr w:rsidR="00ED3A9B" w:rsidRPr="00A85A43" w:rsidTr="00B44B7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Default="00ED3A9B" w:rsidP="00B44B73">
            <w:pPr>
              <w:spacing w:after="240"/>
              <w:ind w:left="144" w:right="144"/>
              <w:rPr>
                <w:color w:val="444444"/>
                <w:sz w:val="28"/>
                <w:szCs w:val="28"/>
              </w:rPr>
            </w:pPr>
            <w:r w:rsidRPr="00A85A43">
              <w:rPr>
                <w:color w:val="444444"/>
                <w:sz w:val="28"/>
                <w:szCs w:val="28"/>
              </w:rPr>
              <w:t>There is no mechanism for requiring parties to identify issues in dispute.</w:t>
            </w:r>
          </w:p>
          <w:p w:rsidR="00362E60" w:rsidRPr="00A85A43" w:rsidRDefault="00362E60" w:rsidP="00B44B73">
            <w:pPr>
              <w:ind w:left="144" w:right="144"/>
              <w:rPr>
                <w:color w:val="444444"/>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Non petitioning parties are required to identify any issues they have with the petition, in their Statements of Positions, generally one business day before the pre-election hearing opens.  The petitioner will be required to respond to any issue raised by the non petitioning parties in their Statements of Positions at the beginning of the hearing.  Litigation inconsistent with these positions will generally not be allowed.  </w:t>
            </w:r>
          </w:p>
        </w:tc>
      </w:tr>
      <w:tr w:rsidR="00ED3A9B" w:rsidRPr="00A85A43" w:rsidTr="00B44B7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The employer is not required to share a list of prospective voters with the NLRB’s regional office or the other parties until after the regional director directs an election or approves an election agreement.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As part of its Statement of Position, the employer must provide a list of prospective voters with their job classifications, shifts and work locations, to the NLRB’s regional office and the other parties, generally one business day before the pre-election hearing opens. This will help the parties narrow the issues in dispute at the hearing or enter into an election agreement.</w:t>
            </w:r>
          </w:p>
        </w:tc>
      </w:tr>
    </w:tbl>
    <w:p w:rsidR="007F224F" w:rsidRDefault="007F224F">
      <w:r>
        <w:br w:type="page"/>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4139"/>
        <w:gridCol w:w="5237"/>
      </w:tblGrid>
      <w:tr w:rsidR="00ED3A9B" w:rsidRPr="00A85A43" w:rsidTr="00B44B7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lastRenderedPageBreak/>
              <w:t>Parties may insist on litigating voter eligibility and inclusion issues that do not have to be resolved in order to determine whether an election should be held.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The purpose of the pre-election hearing is clearly defined and parties will generally litigate only those issues that are necessary to determine whether it is appropriate to conduct an election.  Litigation of a small number of eligibility and inclusion issues that do not have to be decided before the election may be deferred to the post-election stage.  Those issues will often be mooted by the election results.</w:t>
            </w:r>
          </w:p>
        </w:tc>
      </w:tr>
      <w:tr w:rsidR="00ED3A9B" w:rsidRPr="00A85A43" w:rsidTr="00B44B7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Parties may file a brief within 7 days of the closing of the pre-election hearing, with permissive extensions of 14 days or more.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Parties will be provided with an opportunity to argue orally before the close of the hearing and written briefs will be allowed only if the regional director determines they are necessary. </w:t>
            </w:r>
          </w:p>
        </w:tc>
      </w:tr>
      <w:tr w:rsidR="00ED3A9B" w:rsidRPr="00A85A43" w:rsidTr="00B44B7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Parties waive their right to challenge the regional director’s pre-election decision if they do not file a request for review before the election.  This requires parties to appeal issues that may be rendered moot by the election results.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Parties may wait to see whether the election results have made the need to file a request for review of the regional director’s pre-election decision unnecessary and they do not waive their right to seek review of that decision if they decide to file their request after the election.  </w:t>
            </w:r>
          </w:p>
        </w:tc>
      </w:tr>
    </w:tbl>
    <w:p w:rsidR="007F224F" w:rsidRDefault="007F224F">
      <w:r>
        <w:br w:type="page"/>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4670"/>
        <w:gridCol w:w="4706"/>
      </w:tblGrid>
      <w:tr w:rsidR="00ED3A9B" w:rsidRPr="00A85A43" w:rsidTr="00362E60">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lastRenderedPageBreak/>
              <w:t>Elections are delayed 25-30 days to allow the Board to consider any request for review of the regional director’s decision that may be filed.  This is so even though such requests are rarely filed, even more rarely granted and almost never result in a stay of the election.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There will be no automatic stay of an election.</w:t>
            </w:r>
          </w:p>
        </w:tc>
      </w:tr>
      <w:tr w:rsidR="00ED3A9B" w:rsidRPr="00A85A43" w:rsidTr="00B44B7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The Board is required to review every aspect of most post-election disputes, regardless of whether any party has objected to 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The Board is not required to review aspects of post-election regional decisions as to which no party has raised an issue, and may deny review consistent with the discretion it has long exercised in reviewing pre-election rulings. </w:t>
            </w:r>
          </w:p>
        </w:tc>
      </w:tr>
      <w:tr w:rsidR="00ED3A9B" w:rsidRPr="00A85A43" w:rsidTr="00362E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62E60" w:rsidRPr="00A85A43" w:rsidRDefault="00ED3A9B" w:rsidP="00B44B73">
            <w:pPr>
              <w:spacing w:after="240"/>
              <w:ind w:left="144" w:right="144"/>
              <w:rPr>
                <w:color w:val="444444"/>
                <w:sz w:val="28"/>
                <w:szCs w:val="28"/>
              </w:rPr>
            </w:pPr>
            <w:r w:rsidRPr="00A85A43">
              <w:rPr>
                <w:color w:val="444444"/>
                <w:sz w:val="28"/>
                <w:szCs w:val="28"/>
              </w:rPr>
              <w:t>The voter list provided to non-employer parties to enable them to communicate with voters about the election includes only names and home addresses. The employer must submit the list within 7 days of the approval of an election agreement or the regional director’s decision directing an election.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62E60" w:rsidRPr="00A85A43" w:rsidRDefault="00ED3A9B" w:rsidP="00B44B73">
            <w:pPr>
              <w:spacing w:after="240"/>
              <w:ind w:left="144" w:right="144"/>
              <w:rPr>
                <w:color w:val="444444"/>
                <w:sz w:val="28"/>
                <w:szCs w:val="28"/>
              </w:rPr>
            </w:pPr>
            <w:r w:rsidRPr="00A85A43">
              <w:rPr>
                <w:color w:val="444444"/>
                <w:sz w:val="28"/>
                <w:szCs w:val="28"/>
              </w:rPr>
              <w:t>The voter list will also include personal phone numbers and email addresses (if available to the employer).  The employer must submit the list within 2 business days of the regional director’s approval of an election agreement or decision directing an election. </w:t>
            </w:r>
          </w:p>
        </w:tc>
      </w:tr>
    </w:tbl>
    <w:p w:rsidR="00ED3A9B" w:rsidRPr="00A85A43" w:rsidRDefault="00ED3A9B" w:rsidP="00ED3A9B">
      <w:pPr>
        <w:shd w:val="clear" w:color="auto" w:fill="FFFFFF"/>
        <w:spacing w:before="217" w:after="217" w:line="326" w:lineRule="atLeast"/>
        <w:outlineLvl w:val="1"/>
        <w:rPr>
          <w:b/>
          <w:bCs/>
          <w:color w:val="444444"/>
          <w:sz w:val="28"/>
          <w:szCs w:val="28"/>
        </w:rPr>
      </w:pPr>
    </w:p>
    <w:sectPr w:rsidR="00ED3A9B" w:rsidRPr="00A85A43" w:rsidSect="008C2243">
      <w:footerReference w:type="first" r:id="rId1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4E" w:rsidRDefault="001A6E4E" w:rsidP="00BE5BF6">
      <w:r>
        <w:separator/>
      </w:r>
    </w:p>
  </w:endnote>
  <w:endnote w:type="continuationSeparator" w:id="0">
    <w:p w:rsidR="001A6E4E" w:rsidRDefault="001A6E4E" w:rsidP="00BE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C4" w:rsidRDefault="00831FC4" w:rsidP="00947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31FC4" w:rsidRDefault="00831F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C4" w:rsidRPr="006C1C5C" w:rsidRDefault="00831FC4" w:rsidP="006C1C5C">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C4" w:rsidRPr="006C1C5C" w:rsidRDefault="00831FC4" w:rsidP="006C1C5C">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C4" w:rsidRPr="006C1C5C" w:rsidRDefault="00831FC4" w:rsidP="006C1C5C">
    <w:pPr>
      <w:pStyle w:val="Footer"/>
      <w:tabs>
        <w:tab w:val="clear" w:pos="8640"/>
        <w:tab w:val="left" w:pos="4725"/>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C4" w:rsidRPr="006C1C5C" w:rsidRDefault="00831FC4" w:rsidP="006C1C5C">
    <w:pPr>
      <w:pStyle w:val="Footer"/>
      <w:tabs>
        <w:tab w:val="clear" w:pos="8640"/>
        <w:tab w:val="left" w:pos="472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4E" w:rsidRDefault="001A6E4E" w:rsidP="00BE5BF6">
      <w:pPr>
        <w:rPr>
          <w:noProof/>
        </w:rPr>
      </w:pPr>
      <w:r>
        <w:rPr>
          <w:noProof/>
        </w:rPr>
        <w:separator/>
      </w:r>
    </w:p>
  </w:footnote>
  <w:footnote w:type="continuationSeparator" w:id="0">
    <w:p w:rsidR="001A6E4E" w:rsidRDefault="001A6E4E" w:rsidP="00BE5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C4" w:rsidRDefault="00831FC4" w:rsidP="00947C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31FC4" w:rsidRDefault="00831F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C4" w:rsidRDefault="00831FC4">
    <w:pPr>
      <w:pStyle w:val="Header"/>
      <w:jc w:val="center"/>
    </w:pPr>
    <w:r>
      <w:fldChar w:fldCharType="begin"/>
    </w:r>
    <w:r>
      <w:instrText xml:space="preserve"> PAGE   \* MERGEFORMAT </w:instrText>
    </w:r>
    <w:r>
      <w:fldChar w:fldCharType="separate"/>
    </w:r>
    <w:r w:rsidR="00C32427">
      <w:rPr>
        <w:noProof/>
      </w:rPr>
      <w:t>2</w:t>
    </w:r>
    <w:r>
      <w:rPr>
        <w:noProof/>
      </w:rPr>
      <w:fldChar w:fldCharType="end"/>
    </w:r>
  </w:p>
  <w:p w:rsidR="00831FC4" w:rsidRDefault="00831F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C4" w:rsidRDefault="00831F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C4" w:rsidRPr="001A6E82" w:rsidRDefault="00831FC4">
    <w:pPr>
      <w:pStyle w:val="Header"/>
      <w:jc w:val="center"/>
    </w:pPr>
    <w:r>
      <w:fldChar w:fldCharType="begin"/>
    </w:r>
    <w:r>
      <w:instrText xml:space="preserve"> PAGE   \* MERGEFORMAT </w:instrText>
    </w:r>
    <w:r>
      <w:fldChar w:fldCharType="separate"/>
    </w:r>
    <w:r w:rsidR="00EF0AD2">
      <w:rPr>
        <w:noProof/>
      </w:rPr>
      <w:t>51</w:t>
    </w:r>
    <w:r>
      <w:rPr>
        <w:noProof/>
      </w:rPr>
      <w:fldChar w:fldCharType="end"/>
    </w:r>
  </w:p>
  <w:p w:rsidR="00831FC4" w:rsidRDefault="00831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7F5"/>
    <w:multiLevelType w:val="hybridMultilevel"/>
    <w:tmpl w:val="4B7C3282"/>
    <w:lvl w:ilvl="0" w:tplc="87543CBC">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3E6EF6"/>
    <w:multiLevelType w:val="hybridMultilevel"/>
    <w:tmpl w:val="909AE69A"/>
    <w:lvl w:ilvl="0" w:tplc="0B481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D319BF"/>
    <w:multiLevelType w:val="hybridMultilevel"/>
    <w:tmpl w:val="09F2F8E0"/>
    <w:lvl w:ilvl="0" w:tplc="2F8420B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25B6E37"/>
    <w:multiLevelType w:val="hybridMultilevel"/>
    <w:tmpl w:val="6904157C"/>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848E6"/>
    <w:multiLevelType w:val="hybridMultilevel"/>
    <w:tmpl w:val="FB50F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C081C"/>
    <w:multiLevelType w:val="hybridMultilevel"/>
    <w:tmpl w:val="A852F688"/>
    <w:lvl w:ilvl="0" w:tplc="7B3AEDF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57313229"/>
    <w:multiLevelType w:val="hybridMultilevel"/>
    <w:tmpl w:val="6AB286F2"/>
    <w:lvl w:ilvl="0" w:tplc="14B839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A3739CD"/>
    <w:multiLevelType w:val="hybridMultilevel"/>
    <w:tmpl w:val="3640A7A0"/>
    <w:lvl w:ilvl="0" w:tplc="93EA22E6">
      <w:start w:val="12"/>
      <w:numFmt w:val="bullet"/>
      <w:lvlText w:val="-"/>
      <w:lvlJc w:val="left"/>
      <w:pPr>
        <w:ind w:left="720" w:hanging="360"/>
      </w:pPr>
      <w:rPr>
        <w:rFonts w:ascii="Mangal" w:eastAsia="Times New Roman" w:hAnsi="Manga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F34CD4"/>
    <w:multiLevelType w:val="hybridMultilevel"/>
    <w:tmpl w:val="45A43C0A"/>
    <w:lvl w:ilvl="0" w:tplc="F89E66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07594F"/>
    <w:multiLevelType w:val="hybridMultilevel"/>
    <w:tmpl w:val="FD10118C"/>
    <w:lvl w:ilvl="0" w:tplc="62F84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5"/>
  </w:num>
  <w:num w:numId="4">
    <w:abstractNumId w:val="0"/>
  </w:num>
  <w:num w:numId="5">
    <w:abstractNumId w:val="7"/>
  </w:num>
  <w:num w:numId="6">
    <w:abstractNumId w:val="2"/>
  </w:num>
  <w:num w:numId="7">
    <w:abstractNumId w:val="9"/>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5993D78D-C37C-4411-8609-0E0AC4346735}"/>
  </w:docVars>
  <w:rsids>
    <w:rsidRoot w:val="008E5A63"/>
    <w:rsid w:val="000077EE"/>
    <w:rsid w:val="0001475A"/>
    <w:rsid w:val="000153B4"/>
    <w:rsid w:val="0002651A"/>
    <w:rsid w:val="00053AC6"/>
    <w:rsid w:val="000575FA"/>
    <w:rsid w:val="000642E2"/>
    <w:rsid w:val="0007275B"/>
    <w:rsid w:val="00074FD9"/>
    <w:rsid w:val="0007634B"/>
    <w:rsid w:val="00082D24"/>
    <w:rsid w:val="00083559"/>
    <w:rsid w:val="00086A3C"/>
    <w:rsid w:val="00090CDE"/>
    <w:rsid w:val="00091EAB"/>
    <w:rsid w:val="00095BE1"/>
    <w:rsid w:val="000A26F5"/>
    <w:rsid w:val="000B2B92"/>
    <w:rsid w:val="000B4BE7"/>
    <w:rsid w:val="000D0EB6"/>
    <w:rsid w:val="000D311B"/>
    <w:rsid w:val="000F136E"/>
    <w:rsid w:val="00103E6C"/>
    <w:rsid w:val="00105155"/>
    <w:rsid w:val="001143A7"/>
    <w:rsid w:val="001159BC"/>
    <w:rsid w:val="001165F9"/>
    <w:rsid w:val="00120A66"/>
    <w:rsid w:val="00121506"/>
    <w:rsid w:val="001238CD"/>
    <w:rsid w:val="00123D4A"/>
    <w:rsid w:val="00157CA6"/>
    <w:rsid w:val="001624BA"/>
    <w:rsid w:val="00165264"/>
    <w:rsid w:val="001A6E4E"/>
    <w:rsid w:val="001A6E82"/>
    <w:rsid w:val="001A7C62"/>
    <w:rsid w:val="001B6CA5"/>
    <w:rsid w:val="001C46D0"/>
    <w:rsid w:val="001D319F"/>
    <w:rsid w:val="001D6F2E"/>
    <w:rsid w:val="002020DF"/>
    <w:rsid w:val="00203581"/>
    <w:rsid w:val="002069EA"/>
    <w:rsid w:val="00215715"/>
    <w:rsid w:val="0022565E"/>
    <w:rsid w:val="00245E40"/>
    <w:rsid w:val="002507EE"/>
    <w:rsid w:val="00254B06"/>
    <w:rsid w:val="00282449"/>
    <w:rsid w:val="002946E4"/>
    <w:rsid w:val="00294F95"/>
    <w:rsid w:val="002A7D34"/>
    <w:rsid w:val="002B0845"/>
    <w:rsid w:val="002D2CC5"/>
    <w:rsid w:val="002E7D3C"/>
    <w:rsid w:val="002F0932"/>
    <w:rsid w:val="00305B6D"/>
    <w:rsid w:val="003207AB"/>
    <w:rsid w:val="0034529C"/>
    <w:rsid w:val="00346B09"/>
    <w:rsid w:val="00352607"/>
    <w:rsid w:val="00360D37"/>
    <w:rsid w:val="00361721"/>
    <w:rsid w:val="00362E60"/>
    <w:rsid w:val="00370814"/>
    <w:rsid w:val="0037116D"/>
    <w:rsid w:val="00393164"/>
    <w:rsid w:val="003A3505"/>
    <w:rsid w:val="003A484C"/>
    <w:rsid w:val="003A6492"/>
    <w:rsid w:val="003B0120"/>
    <w:rsid w:val="003B3FD9"/>
    <w:rsid w:val="003B447A"/>
    <w:rsid w:val="003C4A10"/>
    <w:rsid w:val="003D4073"/>
    <w:rsid w:val="003E3994"/>
    <w:rsid w:val="003E48DD"/>
    <w:rsid w:val="003E5913"/>
    <w:rsid w:val="003F0FFC"/>
    <w:rsid w:val="003F4E0E"/>
    <w:rsid w:val="003F79AE"/>
    <w:rsid w:val="00401ACA"/>
    <w:rsid w:val="00410020"/>
    <w:rsid w:val="00412A76"/>
    <w:rsid w:val="004146F0"/>
    <w:rsid w:val="00417672"/>
    <w:rsid w:val="00421913"/>
    <w:rsid w:val="00423895"/>
    <w:rsid w:val="0042448A"/>
    <w:rsid w:val="00432E9A"/>
    <w:rsid w:val="00445BB3"/>
    <w:rsid w:val="00446076"/>
    <w:rsid w:val="00457A65"/>
    <w:rsid w:val="00463A64"/>
    <w:rsid w:val="00472D51"/>
    <w:rsid w:val="004744FD"/>
    <w:rsid w:val="00475212"/>
    <w:rsid w:val="004759B6"/>
    <w:rsid w:val="00480DBA"/>
    <w:rsid w:val="004814D4"/>
    <w:rsid w:val="004864F9"/>
    <w:rsid w:val="00491B43"/>
    <w:rsid w:val="004B13AF"/>
    <w:rsid w:val="004B2801"/>
    <w:rsid w:val="004C4F63"/>
    <w:rsid w:val="004D2A15"/>
    <w:rsid w:val="004D33F7"/>
    <w:rsid w:val="004D79C8"/>
    <w:rsid w:val="004E1584"/>
    <w:rsid w:val="004F392A"/>
    <w:rsid w:val="004F48E1"/>
    <w:rsid w:val="005102D2"/>
    <w:rsid w:val="00525638"/>
    <w:rsid w:val="005361E4"/>
    <w:rsid w:val="00550F0A"/>
    <w:rsid w:val="005513B1"/>
    <w:rsid w:val="00563026"/>
    <w:rsid w:val="00567C92"/>
    <w:rsid w:val="00571EDD"/>
    <w:rsid w:val="00581352"/>
    <w:rsid w:val="005844EF"/>
    <w:rsid w:val="005847D7"/>
    <w:rsid w:val="0058744C"/>
    <w:rsid w:val="00590894"/>
    <w:rsid w:val="00590AE6"/>
    <w:rsid w:val="00592596"/>
    <w:rsid w:val="00596E6D"/>
    <w:rsid w:val="005A77B5"/>
    <w:rsid w:val="005B35C8"/>
    <w:rsid w:val="005B7FFB"/>
    <w:rsid w:val="005C1510"/>
    <w:rsid w:val="005D5102"/>
    <w:rsid w:val="005E0E61"/>
    <w:rsid w:val="005E39FD"/>
    <w:rsid w:val="005E571D"/>
    <w:rsid w:val="005F6AD1"/>
    <w:rsid w:val="00616B73"/>
    <w:rsid w:val="00620847"/>
    <w:rsid w:val="00634933"/>
    <w:rsid w:val="00636D2F"/>
    <w:rsid w:val="00651CCE"/>
    <w:rsid w:val="006558D2"/>
    <w:rsid w:val="00661C67"/>
    <w:rsid w:val="006948F5"/>
    <w:rsid w:val="00697CD5"/>
    <w:rsid w:val="006A5D03"/>
    <w:rsid w:val="006A7248"/>
    <w:rsid w:val="006B1E6A"/>
    <w:rsid w:val="006C1C5C"/>
    <w:rsid w:val="006C204D"/>
    <w:rsid w:val="006C2BB7"/>
    <w:rsid w:val="006D084A"/>
    <w:rsid w:val="006D28B3"/>
    <w:rsid w:val="006E5F28"/>
    <w:rsid w:val="006F4389"/>
    <w:rsid w:val="00707888"/>
    <w:rsid w:val="00715125"/>
    <w:rsid w:val="00723A45"/>
    <w:rsid w:val="007322CA"/>
    <w:rsid w:val="007360B2"/>
    <w:rsid w:val="007448DC"/>
    <w:rsid w:val="007556D4"/>
    <w:rsid w:val="0077214B"/>
    <w:rsid w:val="00780B35"/>
    <w:rsid w:val="007816B8"/>
    <w:rsid w:val="0079002C"/>
    <w:rsid w:val="00795124"/>
    <w:rsid w:val="007A587D"/>
    <w:rsid w:val="007B43AD"/>
    <w:rsid w:val="007C1F40"/>
    <w:rsid w:val="007C4EA0"/>
    <w:rsid w:val="007D3F37"/>
    <w:rsid w:val="007D5144"/>
    <w:rsid w:val="007D6ACF"/>
    <w:rsid w:val="007E16EA"/>
    <w:rsid w:val="007E2CED"/>
    <w:rsid w:val="007E2FB0"/>
    <w:rsid w:val="007F224F"/>
    <w:rsid w:val="007F63BF"/>
    <w:rsid w:val="007F7EEA"/>
    <w:rsid w:val="008006B1"/>
    <w:rsid w:val="0080641E"/>
    <w:rsid w:val="0081712F"/>
    <w:rsid w:val="0082249F"/>
    <w:rsid w:val="0082324B"/>
    <w:rsid w:val="008248CC"/>
    <w:rsid w:val="00831FC4"/>
    <w:rsid w:val="00842C25"/>
    <w:rsid w:val="008430A0"/>
    <w:rsid w:val="00851039"/>
    <w:rsid w:val="0086038E"/>
    <w:rsid w:val="0086074D"/>
    <w:rsid w:val="008638F7"/>
    <w:rsid w:val="00870A85"/>
    <w:rsid w:val="00873C04"/>
    <w:rsid w:val="00874F0C"/>
    <w:rsid w:val="00876049"/>
    <w:rsid w:val="008772A3"/>
    <w:rsid w:val="008778C5"/>
    <w:rsid w:val="00886958"/>
    <w:rsid w:val="008946D7"/>
    <w:rsid w:val="008B0AB6"/>
    <w:rsid w:val="008B10FA"/>
    <w:rsid w:val="008C0AE3"/>
    <w:rsid w:val="008C2243"/>
    <w:rsid w:val="008C2789"/>
    <w:rsid w:val="008C429F"/>
    <w:rsid w:val="008D0AEA"/>
    <w:rsid w:val="008D1A97"/>
    <w:rsid w:val="008D654D"/>
    <w:rsid w:val="008D72DB"/>
    <w:rsid w:val="008E5A63"/>
    <w:rsid w:val="008E5F6D"/>
    <w:rsid w:val="008E7CFD"/>
    <w:rsid w:val="008E7E83"/>
    <w:rsid w:val="008F37AB"/>
    <w:rsid w:val="008F5182"/>
    <w:rsid w:val="008F7703"/>
    <w:rsid w:val="00901B9F"/>
    <w:rsid w:val="00916332"/>
    <w:rsid w:val="00921B02"/>
    <w:rsid w:val="00931211"/>
    <w:rsid w:val="00932553"/>
    <w:rsid w:val="00936E1B"/>
    <w:rsid w:val="0094535A"/>
    <w:rsid w:val="009460B6"/>
    <w:rsid w:val="00947C1C"/>
    <w:rsid w:val="00951B1F"/>
    <w:rsid w:val="0096168E"/>
    <w:rsid w:val="00963628"/>
    <w:rsid w:val="009641F9"/>
    <w:rsid w:val="00977829"/>
    <w:rsid w:val="00987160"/>
    <w:rsid w:val="00991ABB"/>
    <w:rsid w:val="009927F5"/>
    <w:rsid w:val="009A2BD8"/>
    <w:rsid w:val="009A4933"/>
    <w:rsid w:val="009B2C82"/>
    <w:rsid w:val="009C313C"/>
    <w:rsid w:val="009D7004"/>
    <w:rsid w:val="009F0F6B"/>
    <w:rsid w:val="009F39A6"/>
    <w:rsid w:val="009F7195"/>
    <w:rsid w:val="009F7BF8"/>
    <w:rsid w:val="00A00D11"/>
    <w:rsid w:val="00A02FB7"/>
    <w:rsid w:val="00A04159"/>
    <w:rsid w:val="00A06A3C"/>
    <w:rsid w:val="00A077BA"/>
    <w:rsid w:val="00A20B46"/>
    <w:rsid w:val="00A307D0"/>
    <w:rsid w:val="00A31582"/>
    <w:rsid w:val="00A341EC"/>
    <w:rsid w:val="00A364D6"/>
    <w:rsid w:val="00A41E8F"/>
    <w:rsid w:val="00A43599"/>
    <w:rsid w:val="00A53CB4"/>
    <w:rsid w:val="00A64D38"/>
    <w:rsid w:val="00A76726"/>
    <w:rsid w:val="00A833D6"/>
    <w:rsid w:val="00A96871"/>
    <w:rsid w:val="00A96F1D"/>
    <w:rsid w:val="00AA1830"/>
    <w:rsid w:val="00AA2A20"/>
    <w:rsid w:val="00AA39B2"/>
    <w:rsid w:val="00AA60F2"/>
    <w:rsid w:val="00AB3543"/>
    <w:rsid w:val="00AD2C77"/>
    <w:rsid w:val="00AE16DD"/>
    <w:rsid w:val="00AE6FC1"/>
    <w:rsid w:val="00AF2D7B"/>
    <w:rsid w:val="00AF3C38"/>
    <w:rsid w:val="00B03EB8"/>
    <w:rsid w:val="00B0417E"/>
    <w:rsid w:val="00B05EC7"/>
    <w:rsid w:val="00B115DB"/>
    <w:rsid w:val="00B2091F"/>
    <w:rsid w:val="00B258B8"/>
    <w:rsid w:val="00B323E5"/>
    <w:rsid w:val="00B431F9"/>
    <w:rsid w:val="00B44B73"/>
    <w:rsid w:val="00B66C8D"/>
    <w:rsid w:val="00B72C15"/>
    <w:rsid w:val="00B82CD0"/>
    <w:rsid w:val="00B832EF"/>
    <w:rsid w:val="00B839DF"/>
    <w:rsid w:val="00B86DFE"/>
    <w:rsid w:val="00B92854"/>
    <w:rsid w:val="00B94DA3"/>
    <w:rsid w:val="00BA1079"/>
    <w:rsid w:val="00BB389A"/>
    <w:rsid w:val="00BC1A0F"/>
    <w:rsid w:val="00BC353B"/>
    <w:rsid w:val="00BD3D87"/>
    <w:rsid w:val="00BE36F3"/>
    <w:rsid w:val="00BE5BF6"/>
    <w:rsid w:val="00BE757E"/>
    <w:rsid w:val="00BF1B45"/>
    <w:rsid w:val="00C00991"/>
    <w:rsid w:val="00C1197C"/>
    <w:rsid w:val="00C12CE3"/>
    <w:rsid w:val="00C13B79"/>
    <w:rsid w:val="00C223C4"/>
    <w:rsid w:val="00C31DAF"/>
    <w:rsid w:val="00C32427"/>
    <w:rsid w:val="00C5309A"/>
    <w:rsid w:val="00C55F4B"/>
    <w:rsid w:val="00C951B9"/>
    <w:rsid w:val="00CA4845"/>
    <w:rsid w:val="00CA6B31"/>
    <w:rsid w:val="00CB2F9D"/>
    <w:rsid w:val="00CD0ECB"/>
    <w:rsid w:val="00CE5DB2"/>
    <w:rsid w:val="00CE6261"/>
    <w:rsid w:val="00D00E3C"/>
    <w:rsid w:val="00D1778D"/>
    <w:rsid w:val="00D2330D"/>
    <w:rsid w:val="00D27DA8"/>
    <w:rsid w:val="00D46896"/>
    <w:rsid w:val="00D56912"/>
    <w:rsid w:val="00D6073B"/>
    <w:rsid w:val="00D62C28"/>
    <w:rsid w:val="00D62D54"/>
    <w:rsid w:val="00D652EB"/>
    <w:rsid w:val="00D84033"/>
    <w:rsid w:val="00D973D1"/>
    <w:rsid w:val="00DA13AF"/>
    <w:rsid w:val="00DA4E2D"/>
    <w:rsid w:val="00DA7CF1"/>
    <w:rsid w:val="00DE4B7D"/>
    <w:rsid w:val="00DE5D80"/>
    <w:rsid w:val="00DF32E8"/>
    <w:rsid w:val="00DF43F8"/>
    <w:rsid w:val="00DF4E8E"/>
    <w:rsid w:val="00DF5930"/>
    <w:rsid w:val="00E01A87"/>
    <w:rsid w:val="00E03A1A"/>
    <w:rsid w:val="00E1499A"/>
    <w:rsid w:val="00E17964"/>
    <w:rsid w:val="00E17A2D"/>
    <w:rsid w:val="00E2507E"/>
    <w:rsid w:val="00E37949"/>
    <w:rsid w:val="00E37E8B"/>
    <w:rsid w:val="00E50074"/>
    <w:rsid w:val="00E5416E"/>
    <w:rsid w:val="00E66556"/>
    <w:rsid w:val="00E67DCC"/>
    <w:rsid w:val="00E67E80"/>
    <w:rsid w:val="00E709BD"/>
    <w:rsid w:val="00E73C22"/>
    <w:rsid w:val="00E95633"/>
    <w:rsid w:val="00EA2A1E"/>
    <w:rsid w:val="00EA3F3A"/>
    <w:rsid w:val="00ED3A9B"/>
    <w:rsid w:val="00EE0E8E"/>
    <w:rsid w:val="00EE18FA"/>
    <w:rsid w:val="00EE54A5"/>
    <w:rsid w:val="00EE7B1E"/>
    <w:rsid w:val="00EF0AD2"/>
    <w:rsid w:val="00EF440F"/>
    <w:rsid w:val="00F031A8"/>
    <w:rsid w:val="00F06170"/>
    <w:rsid w:val="00F11938"/>
    <w:rsid w:val="00F13801"/>
    <w:rsid w:val="00F164EB"/>
    <w:rsid w:val="00F1766E"/>
    <w:rsid w:val="00F225FF"/>
    <w:rsid w:val="00F229E3"/>
    <w:rsid w:val="00F33EBF"/>
    <w:rsid w:val="00F401EE"/>
    <w:rsid w:val="00F4483C"/>
    <w:rsid w:val="00F47777"/>
    <w:rsid w:val="00F47ACF"/>
    <w:rsid w:val="00F843CA"/>
    <w:rsid w:val="00F85B51"/>
    <w:rsid w:val="00F86E2C"/>
    <w:rsid w:val="00F87577"/>
    <w:rsid w:val="00F911E3"/>
    <w:rsid w:val="00F9465A"/>
    <w:rsid w:val="00FA3246"/>
    <w:rsid w:val="00FA4E03"/>
    <w:rsid w:val="00FB4052"/>
    <w:rsid w:val="00FD2DA7"/>
    <w:rsid w:val="00FD2EEE"/>
    <w:rsid w:val="00FE54FA"/>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A6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5A63"/>
    <w:pPr>
      <w:tabs>
        <w:tab w:val="center" w:pos="4320"/>
        <w:tab w:val="right" w:pos="8640"/>
      </w:tabs>
    </w:pPr>
  </w:style>
  <w:style w:type="character" w:customStyle="1" w:styleId="FooterChar">
    <w:name w:val="Footer Char"/>
    <w:link w:val="Footer"/>
    <w:rsid w:val="008E5A63"/>
    <w:rPr>
      <w:rFonts w:ascii="Times New Roman" w:eastAsia="Times New Roman" w:hAnsi="Times New Roman" w:cs="Times New Roman"/>
      <w:sz w:val="24"/>
      <w:szCs w:val="24"/>
    </w:rPr>
  </w:style>
  <w:style w:type="character" w:styleId="PageNumber">
    <w:name w:val="page number"/>
    <w:basedOn w:val="DefaultParagraphFont"/>
    <w:rsid w:val="008E5A63"/>
  </w:style>
  <w:style w:type="paragraph" w:styleId="Header">
    <w:name w:val="header"/>
    <w:basedOn w:val="Normal"/>
    <w:link w:val="HeaderChar"/>
    <w:uiPriority w:val="99"/>
    <w:rsid w:val="008E5A63"/>
    <w:pPr>
      <w:tabs>
        <w:tab w:val="center" w:pos="4320"/>
        <w:tab w:val="right" w:pos="8640"/>
      </w:tabs>
    </w:pPr>
  </w:style>
  <w:style w:type="character" w:customStyle="1" w:styleId="HeaderChar">
    <w:name w:val="Header Char"/>
    <w:link w:val="Header"/>
    <w:uiPriority w:val="99"/>
    <w:rsid w:val="008E5A63"/>
    <w:rPr>
      <w:rFonts w:ascii="Times New Roman" w:eastAsia="Times New Roman" w:hAnsi="Times New Roman" w:cs="Times New Roman"/>
      <w:sz w:val="24"/>
      <w:szCs w:val="24"/>
    </w:rPr>
  </w:style>
  <w:style w:type="character" w:styleId="Hyperlink">
    <w:name w:val="Hyperlink"/>
    <w:rsid w:val="008E5A63"/>
    <w:rPr>
      <w:color w:val="0000FF"/>
      <w:u w:val="single"/>
    </w:rPr>
  </w:style>
  <w:style w:type="paragraph" w:styleId="ListParagraph">
    <w:name w:val="List Paragraph"/>
    <w:basedOn w:val="Normal"/>
    <w:uiPriority w:val="34"/>
    <w:qFormat/>
    <w:rsid w:val="00A833D6"/>
    <w:pPr>
      <w:ind w:left="720"/>
      <w:contextualSpacing/>
    </w:pPr>
  </w:style>
  <w:style w:type="paragraph" w:styleId="BalloonText">
    <w:name w:val="Balloon Text"/>
    <w:basedOn w:val="Normal"/>
    <w:link w:val="BalloonTextChar"/>
    <w:uiPriority w:val="99"/>
    <w:semiHidden/>
    <w:unhideWhenUsed/>
    <w:rsid w:val="008772A3"/>
    <w:rPr>
      <w:rFonts w:ascii="Tahoma" w:hAnsi="Tahoma"/>
      <w:sz w:val="16"/>
      <w:szCs w:val="16"/>
    </w:rPr>
  </w:style>
  <w:style w:type="character" w:customStyle="1" w:styleId="BalloonTextChar">
    <w:name w:val="Balloon Text Char"/>
    <w:link w:val="BalloonText"/>
    <w:uiPriority w:val="99"/>
    <w:semiHidden/>
    <w:rsid w:val="008772A3"/>
    <w:rPr>
      <w:rFonts w:ascii="Tahoma" w:eastAsia="Times New Roman" w:hAnsi="Tahoma" w:cs="Tahoma"/>
      <w:sz w:val="16"/>
      <w:szCs w:val="16"/>
    </w:rPr>
  </w:style>
  <w:style w:type="paragraph" w:styleId="Quote">
    <w:name w:val="Quote"/>
    <w:basedOn w:val="Normal"/>
    <w:next w:val="Normal"/>
    <w:link w:val="QuoteChar"/>
    <w:uiPriority w:val="29"/>
    <w:qFormat/>
    <w:rsid w:val="00480DBA"/>
    <w:rPr>
      <w:i/>
      <w:iCs/>
      <w:color w:val="000000"/>
    </w:rPr>
  </w:style>
  <w:style w:type="character" w:customStyle="1" w:styleId="QuoteChar">
    <w:name w:val="Quote Char"/>
    <w:link w:val="Quote"/>
    <w:uiPriority w:val="29"/>
    <w:rsid w:val="00480DBA"/>
    <w:rPr>
      <w:rFonts w:ascii="Times New Roman" w:eastAsia="Times New Roman" w:hAnsi="Times New Roman"/>
      <w:i/>
      <w:iCs/>
      <w:color w:val="000000"/>
      <w:sz w:val="24"/>
      <w:szCs w:val="24"/>
    </w:rPr>
  </w:style>
  <w:style w:type="table" w:styleId="TableGrid">
    <w:name w:val="Table Grid"/>
    <w:basedOn w:val="TableNormal"/>
    <w:uiPriority w:val="59"/>
    <w:rsid w:val="008C22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29E3"/>
    <w:rPr>
      <w:sz w:val="16"/>
      <w:szCs w:val="16"/>
    </w:rPr>
  </w:style>
  <w:style w:type="paragraph" w:styleId="CommentText">
    <w:name w:val="annotation text"/>
    <w:basedOn w:val="Normal"/>
    <w:link w:val="CommentTextChar"/>
    <w:uiPriority w:val="99"/>
    <w:semiHidden/>
    <w:unhideWhenUsed/>
    <w:rsid w:val="00F229E3"/>
    <w:rPr>
      <w:sz w:val="20"/>
      <w:szCs w:val="20"/>
    </w:rPr>
  </w:style>
  <w:style w:type="character" w:customStyle="1" w:styleId="CommentTextChar">
    <w:name w:val="Comment Text Char"/>
    <w:basedOn w:val="DefaultParagraphFont"/>
    <w:link w:val="CommentText"/>
    <w:uiPriority w:val="99"/>
    <w:semiHidden/>
    <w:rsid w:val="00F229E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229E3"/>
    <w:rPr>
      <w:b/>
      <w:bCs/>
    </w:rPr>
  </w:style>
  <w:style w:type="character" w:customStyle="1" w:styleId="CommentSubjectChar">
    <w:name w:val="Comment Subject Char"/>
    <w:basedOn w:val="CommentTextChar"/>
    <w:link w:val="CommentSubject"/>
    <w:uiPriority w:val="99"/>
    <w:semiHidden/>
    <w:rsid w:val="00F229E3"/>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A6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5A63"/>
    <w:pPr>
      <w:tabs>
        <w:tab w:val="center" w:pos="4320"/>
        <w:tab w:val="right" w:pos="8640"/>
      </w:tabs>
    </w:pPr>
  </w:style>
  <w:style w:type="character" w:customStyle="1" w:styleId="FooterChar">
    <w:name w:val="Footer Char"/>
    <w:link w:val="Footer"/>
    <w:rsid w:val="008E5A63"/>
    <w:rPr>
      <w:rFonts w:ascii="Times New Roman" w:eastAsia="Times New Roman" w:hAnsi="Times New Roman" w:cs="Times New Roman"/>
      <w:sz w:val="24"/>
      <w:szCs w:val="24"/>
    </w:rPr>
  </w:style>
  <w:style w:type="character" w:styleId="PageNumber">
    <w:name w:val="page number"/>
    <w:basedOn w:val="DefaultParagraphFont"/>
    <w:rsid w:val="008E5A63"/>
  </w:style>
  <w:style w:type="paragraph" w:styleId="Header">
    <w:name w:val="header"/>
    <w:basedOn w:val="Normal"/>
    <w:link w:val="HeaderChar"/>
    <w:uiPriority w:val="99"/>
    <w:rsid w:val="008E5A63"/>
    <w:pPr>
      <w:tabs>
        <w:tab w:val="center" w:pos="4320"/>
        <w:tab w:val="right" w:pos="8640"/>
      </w:tabs>
    </w:pPr>
  </w:style>
  <w:style w:type="character" w:customStyle="1" w:styleId="HeaderChar">
    <w:name w:val="Header Char"/>
    <w:link w:val="Header"/>
    <w:uiPriority w:val="99"/>
    <w:rsid w:val="008E5A63"/>
    <w:rPr>
      <w:rFonts w:ascii="Times New Roman" w:eastAsia="Times New Roman" w:hAnsi="Times New Roman" w:cs="Times New Roman"/>
      <w:sz w:val="24"/>
      <w:szCs w:val="24"/>
    </w:rPr>
  </w:style>
  <w:style w:type="character" w:styleId="Hyperlink">
    <w:name w:val="Hyperlink"/>
    <w:rsid w:val="008E5A63"/>
    <w:rPr>
      <w:color w:val="0000FF"/>
      <w:u w:val="single"/>
    </w:rPr>
  </w:style>
  <w:style w:type="paragraph" w:styleId="ListParagraph">
    <w:name w:val="List Paragraph"/>
    <w:basedOn w:val="Normal"/>
    <w:uiPriority w:val="34"/>
    <w:qFormat/>
    <w:rsid w:val="00A833D6"/>
    <w:pPr>
      <w:ind w:left="720"/>
      <w:contextualSpacing/>
    </w:pPr>
  </w:style>
  <w:style w:type="paragraph" w:styleId="BalloonText">
    <w:name w:val="Balloon Text"/>
    <w:basedOn w:val="Normal"/>
    <w:link w:val="BalloonTextChar"/>
    <w:uiPriority w:val="99"/>
    <w:semiHidden/>
    <w:unhideWhenUsed/>
    <w:rsid w:val="008772A3"/>
    <w:rPr>
      <w:rFonts w:ascii="Tahoma" w:hAnsi="Tahoma"/>
      <w:sz w:val="16"/>
      <w:szCs w:val="16"/>
    </w:rPr>
  </w:style>
  <w:style w:type="character" w:customStyle="1" w:styleId="BalloonTextChar">
    <w:name w:val="Balloon Text Char"/>
    <w:link w:val="BalloonText"/>
    <w:uiPriority w:val="99"/>
    <w:semiHidden/>
    <w:rsid w:val="008772A3"/>
    <w:rPr>
      <w:rFonts w:ascii="Tahoma" w:eastAsia="Times New Roman" w:hAnsi="Tahoma" w:cs="Tahoma"/>
      <w:sz w:val="16"/>
      <w:szCs w:val="16"/>
    </w:rPr>
  </w:style>
  <w:style w:type="paragraph" w:styleId="Quote">
    <w:name w:val="Quote"/>
    <w:basedOn w:val="Normal"/>
    <w:next w:val="Normal"/>
    <w:link w:val="QuoteChar"/>
    <w:uiPriority w:val="29"/>
    <w:qFormat/>
    <w:rsid w:val="00480DBA"/>
    <w:rPr>
      <w:i/>
      <w:iCs/>
      <w:color w:val="000000"/>
    </w:rPr>
  </w:style>
  <w:style w:type="character" w:customStyle="1" w:styleId="QuoteChar">
    <w:name w:val="Quote Char"/>
    <w:link w:val="Quote"/>
    <w:uiPriority w:val="29"/>
    <w:rsid w:val="00480DBA"/>
    <w:rPr>
      <w:rFonts w:ascii="Times New Roman" w:eastAsia="Times New Roman" w:hAnsi="Times New Roman"/>
      <w:i/>
      <w:iCs/>
      <w:color w:val="000000"/>
      <w:sz w:val="24"/>
      <w:szCs w:val="24"/>
    </w:rPr>
  </w:style>
  <w:style w:type="table" w:styleId="TableGrid">
    <w:name w:val="Table Grid"/>
    <w:basedOn w:val="TableNormal"/>
    <w:uiPriority w:val="59"/>
    <w:rsid w:val="008C22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29E3"/>
    <w:rPr>
      <w:sz w:val="16"/>
      <w:szCs w:val="16"/>
    </w:rPr>
  </w:style>
  <w:style w:type="paragraph" w:styleId="CommentText">
    <w:name w:val="annotation text"/>
    <w:basedOn w:val="Normal"/>
    <w:link w:val="CommentTextChar"/>
    <w:uiPriority w:val="99"/>
    <w:semiHidden/>
    <w:unhideWhenUsed/>
    <w:rsid w:val="00F229E3"/>
    <w:rPr>
      <w:sz w:val="20"/>
      <w:szCs w:val="20"/>
    </w:rPr>
  </w:style>
  <w:style w:type="character" w:customStyle="1" w:styleId="CommentTextChar">
    <w:name w:val="Comment Text Char"/>
    <w:basedOn w:val="DefaultParagraphFont"/>
    <w:link w:val="CommentText"/>
    <w:uiPriority w:val="99"/>
    <w:semiHidden/>
    <w:rsid w:val="00F229E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229E3"/>
    <w:rPr>
      <w:b/>
      <w:bCs/>
    </w:rPr>
  </w:style>
  <w:style w:type="character" w:customStyle="1" w:styleId="CommentSubjectChar">
    <w:name w:val="Comment Subject Char"/>
    <w:basedOn w:val="CommentTextChar"/>
    <w:link w:val="CommentSubject"/>
    <w:uiPriority w:val="99"/>
    <w:semiHidden/>
    <w:rsid w:val="00F229E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iggins@cua.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DC76-3D78-44E6-9B71-9EB01099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15935</Words>
  <Characters>90833</Characters>
  <Application>Microsoft Office Word</Application>
  <DocSecurity>0</DocSecurity>
  <PresentationFormat/>
  <Lines>756</Lines>
  <Paragraphs>213</Paragraphs>
  <ScaleCrop>false</ScaleCrop>
  <HeadingPairs>
    <vt:vector size="2" baseType="variant">
      <vt:variant>
        <vt:lpstr>Title</vt:lpstr>
      </vt:variant>
      <vt:variant>
        <vt:i4>1</vt:i4>
      </vt:variant>
    </vt:vector>
  </HeadingPairs>
  <TitlesOfParts>
    <vt:vector size="1" baseType="lpstr">
      <vt:lpstr>ABA 2015 Paper - March 2015 (00283824).DOCX</vt:lpstr>
    </vt:vector>
  </TitlesOfParts>
  <LinksUpToDate>false</LinksUpToDate>
  <CharactersWithSpaces>106555</CharactersWithSpaces>
  <SharedDoc>false</SharedDoc>
  <HLinks>
    <vt:vector size="6" baseType="variant">
      <vt:variant>
        <vt:i4>6619221</vt:i4>
      </vt:variant>
      <vt:variant>
        <vt:i4>0</vt:i4>
      </vt:variant>
      <vt:variant>
        <vt:i4>0</vt:i4>
      </vt:variant>
      <vt:variant>
        <vt:i4>5</vt:i4>
      </vt:variant>
      <vt:variant>
        <vt:lpwstr>mailto:higgins@cua.edu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 2015 Paper - March 2015 (00283824).DOCX</dc:title>
  <dc:subject>wdNOSTAMP</dc:subject>
  <dc:creator/>
  <cp:lastModifiedBy/>
  <cp:revision>1</cp:revision>
  <cp:lastPrinted>2015-01-03T17:15:00Z</cp:lastPrinted>
  <dcterms:created xsi:type="dcterms:W3CDTF">2016-01-14T17:10:00Z</dcterms:created>
  <dcterms:modified xsi:type="dcterms:W3CDTF">2016-01-20T20:48:00Z</dcterms:modified>
</cp:coreProperties>
</file>