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63" w:rsidRPr="00091EAB" w:rsidRDefault="008E5A63" w:rsidP="008E5A63">
      <w:pPr>
        <w:spacing w:line="360" w:lineRule="auto"/>
        <w:jc w:val="center"/>
        <w:rPr>
          <w:b/>
          <w:sz w:val="28"/>
          <w:szCs w:val="28"/>
        </w:rPr>
      </w:pPr>
      <w:bookmarkStart w:id="0" w:name="_GoBack"/>
      <w:bookmarkEnd w:id="0"/>
      <w:r w:rsidRPr="00091EAB">
        <w:rPr>
          <w:b/>
          <w:sz w:val="28"/>
          <w:szCs w:val="28"/>
        </w:rPr>
        <w:t>A Review of Developments in NLRB</w:t>
      </w:r>
    </w:p>
    <w:p w:rsidR="008E5A63" w:rsidRPr="00091EAB" w:rsidRDefault="008E5A63" w:rsidP="008E5A63">
      <w:pPr>
        <w:spacing w:line="360" w:lineRule="auto"/>
        <w:jc w:val="center"/>
        <w:rPr>
          <w:b/>
          <w:sz w:val="28"/>
          <w:szCs w:val="28"/>
        </w:rPr>
      </w:pPr>
      <w:r w:rsidRPr="00091EAB">
        <w:rPr>
          <w:b/>
          <w:sz w:val="28"/>
          <w:szCs w:val="28"/>
        </w:rPr>
        <w:t xml:space="preserve">Representation Case Law during </w:t>
      </w:r>
      <w:r w:rsidR="00091EAB" w:rsidRPr="00091EAB">
        <w:rPr>
          <w:b/>
          <w:sz w:val="28"/>
          <w:szCs w:val="28"/>
        </w:rPr>
        <w:t>2014</w:t>
      </w:r>
    </w:p>
    <w:p w:rsidR="008E5A63" w:rsidRPr="00091EAB" w:rsidRDefault="00091EAB" w:rsidP="008E5A63">
      <w:pPr>
        <w:spacing w:line="360" w:lineRule="auto"/>
        <w:jc w:val="center"/>
        <w:rPr>
          <w:b/>
          <w:sz w:val="28"/>
          <w:szCs w:val="28"/>
        </w:rPr>
      </w:pPr>
      <w:r w:rsidRPr="00091EAB">
        <w:rPr>
          <w:b/>
          <w:sz w:val="28"/>
          <w:szCs w:val="28"/>
        </w:rPr>
        <w:t>March 2015</w:t>
      </w:r>
    </w:p>
    <w:p w:rsidR="00BC1A0F" w:rsidRDefault="008E5A63" w:rsidP="00BC1A0F">
      <w:pPr>
        <w:spacing w:line="360" w:lineRule="auto"/>
        <w:ind w:firstLine="720"/>
        <w:rPr>
          <w:sz w:val="28"/>
          <w:szCs w:val="28"/>
        </w:rPr>
      </w:pPr>
      <w:r w:rsidRPr="00091EAB">
        <w:rPr>
          <w:sz w:val="28"/>
          <w:szCs w:val="28"/>
        </w:rPr>
        <w:t xml:space="preserve">This paper </w:t>
      </w:r>
      <w:r w:rsidR="004F392A" w:rsidRPr="00091EAB">
        <w:rPr>
          <w:sz w:val="28"/>
          <w:szCs w:val="28"/>
        </w:rPr>
        <w:t>is</w:t>
      </w:r>
      <w:r w:rsidRPr="00091EAB">
        <w:rPr>
          <w:sz w:val="28"/>
          <w:szCs w:val="28"/>
        </w:rPr>
        <w:t xml:space="preserve"> not </w:t>
      </w:r>
      <w:r w:rsidR="004F392A" w:rsidRPr="00091EAB">
        <w:rPr>
          <w:sz w:val="28"/>
          <w:szCs w:val="28"/>
        </w:rPr>
        <w:t>in</w:t>
      </w:r>
      <w:r w:rsidRPr="00091EAB">
        <w:rPr>
          <w:sz w:val="28"/>
          <w:szCs w:val="28"/>
        </w:rPr>
        <w:t xml:space="preserve"> traditional Midwinter Meeting paper format </w:t>
      </w:r>
      <w:r w:rsidR="004F392A" w:rsidRPr="00091EAB">
        <w:rPr>
          <w:sz w:val="28"/>
          <w:szCs w:val="28"/>
        </w:rPr>
        <w:t>and it does not</w:t>
      </w:r>
      <w:r w:rsidRPr="00091EAB">
        <w:rPr>
          <w:sz w:val="28"/>
          <w:szCs w:val="28"/>
        </w:rPr>
        <w:t xml:space="preserve"> advocate any particular position.  Instead, it updates the re</w:t>
      </w:r>
      <w:r w:rsidR="004F392A" w:rsidRPr="00091EAB">
        <w:rPr>
          <w:sz w:val="28"/>
          <w:szCs w:val="28"/>
        </w:rPr>
        <w:t>ader on representation c</w:t>
      </w:r>
      <w:r w:rsidR="003E5913" w:rsidRPr="00091EAB">
        <w:rPr>
          <w:sz w:val="28"/>
          <w:szCs w:val="28"/>
        </w:rPr>
        <w:t>ase law decisions in 201</w:t>
      </w:r>
      <w:r w:rsidR="00BD3D87">
        <w:rPr>
          <w:sz w:val="28"/>
          <w:szCs w:val="28"/>
        </w:rPr>
        <w:t>4</w:t>
      </w:r>
      <w:r w:rsidR="004F392A" w:rsidRPr="00091EAB">
        <w:rPr>
          <w:sz w:val="28"/>
          <w:szCs w:val="28"/>
        </w:rPr>
        <w:t>.</w:t>
      </w:r>
    </w:p>
    <w:p w:rsidR="008638F7" w:rsidRPr="00091EAB" w:rsidRDefault="004F392A" w:rsidP="00BC1A0F">
      <w:pPr>
        <w:spacing w:line="360" w:lineRule="auto"/>
        <w:ind w:firstLine="720"/>
        <w:rPr>
          <w:sz w:val="28"/>
          <w:szCs w:val="28"/>
        </w:rPr>
      </w:pPr>
      <w:r w:rsidRPr="00091EAB">
        <w:rPr>
          <w:sz w:val="28"/>
          <w:szCs w:val="28"/>
        </w:rPr>
        <w:t xml:space="preserve">The format utilizes the structure of the Outline of Law and Procedure in Representation Cases to indicate the new case law.  The Outline is an NLRB Manual that is available for purchase from the Superintendent of Documents and </w:t>
      </w:r>
      <w:r w:rsidR="008E5A63" w:rsidRPr="00091EAB">
        <w:rPr>
          <w:sz w:val="28"/>
          <w:szCs w:val="28"/>
        </w:rPr>
        <w:t xml:space="preserve">is also available on the NLRB website:  </w:t>
      </w:r>
      <w:r w:rsidR="008E5A63" w:rsidRPr="00091EAB">
        <w:rPr>
          <w:color w:val="000000"/>
          <w:sz w:val="28"/>
          <w:szCs w:val="28"/>
        </w:rPr>
        <w:t>www.nlrb.gov.</w:t>
      </w:r>
      <w:r w:rsidR="008E5A63" w:rsidRPr="00091EAB">
        <w:rPr>
          <w:sz w:val="28"/>
          <w:szCs w:val="28"/>
        </w:rPr>
        <w:t xml:space="preserve">  </w:t>
      </w:r>
    </w:p>
    <w:p w:rsidR="004F392A" w:rsidRPr="00091EAB" w:rsidRDefault="004F392A" w:rsidP="008638F7">
      <w:pPr>
        <w:spacing w:line="360" w:lineRule="auto"/>
        <w:ind w:firstLine="720"/>
        <w:rPr>
          <w:sz w:val="28"/>
          <w:szCs w:val="28"/>
        </w:rPr>
      </w:pPr>
      <w:r w:rsidRPr="00091EAB">
        <w:rPr>
          <w:sz w:val="28"/>
          <w:szCs w:val="28"/>
        </w:rPr>
        <w:t xml:space="preserve">The </w:t>
      </w:r>
      <w:r w:rsidR="008638F7" w:rsidRPr="00091EAB">
        <w:rPr>
          <w:sz w:val="28"/>
          <w:szCs w:val="28"/>
        </w:rPr>
        <w:t>Outline</w:t>
      </w:r>
      <w:r w:rsidRPr="00091EAB">
        <w:rPr>
          <w:sz w:val="28"/>
          <w:szCs w:val="28"/>
        </w:rPr>
        <w:t xml:space="preserve"> was most recently updated through 2011.  This paper is a </w:t>
      </w:r>
      <w:r w:rsidR="003E5913" w:rsidRPr="00091EAB">
        <w:rPr>
          <w:sz w:val="28"/>
          <w:szCs w:val="28"/>
        </w:rPr>
        <w:t xml:space="preserve">cumulative </w:t>
      </w:r>
      <w:r w:rsidR="00616B73" w:rsidRPr="00091EAB">
        <w:rPr>
          <w:sz w:val="28"/>
          <w:szCs w:val="28"/>
        </w:rPr>
        <w:t>supplement to this updated</w:t>
      </w:r>
      <w:r w:rsidRPr="00091EAB">
        <w:rPr>
          <w:sz w:val="28"/>
          <w:szCs w:val="28"/>
        </w:rPr>
        <w:t xml:space="preserve"> text and the Board will include it on its website in order to give researchers a current text.  </w:t>
      </w:r>
      <w:r w:rsidR="00BD3D87">
        <w:rPr>
          <w:sz w:val="28"/>
          <w:szCs w:val="28"/>
        </w:rPr>
        <w:t xml:space="preserve">As </w:t>
      </w:r>
      <w:r w:rsidR="00616B73" w:rsidRPr="00091EAB">
        <w:rPr>
          <w:sz w:val="28"/>
          <w:szCs w:val="28"/>
        </w:rPr>
        <w:t>a cumulative supplement</w:t>
      </w:r>
      <w:r w:rsidR="00BD3D87">
        <w:rPr>
          <w:sz w:val="28"/>
          <w:szCs w:val="28"/>
        </w:rPr>
        <w:t xml:space="preserve">, it </w:t>
      </w:r>
      <w:r w:rsidR="00616B73" w:rsidRPr="00091EAB">
        <w:rPr>
          <w:sz w:val="28"/>
          <w:szCs w:val="28"/>
        </w:rPr>
        <w:t>includes 2012</w:t>
      </w:r>
      <w:r w:rsidR="003E5913" w:rsidRPr="00091EAB">
        <w:rPr>
          <w:sz w:val="28"/>
          <w:szCs w:val="28"/>
        </w:rPr>
        <w:t xml:space="preserve"> </w:t>
      </w:r>
      <w:r w:rsidR="00091EAB" w:rsidRPr="00091EAB">
        <w:rPr>
          <w:sz w:val="28"/>
          <w:szCs w:val="28"/>
        </w:rPr>
        <w:t xml:space="preserve">and 2013 </w:t>
      </w:r>
      <w:r w:rsidR="003E5913" w:rsidRPr="00091EAB">
        <w:rPr>
          <w:sz w:val="28"/>
          <w:szCs w:val="28"/>
        </w:rPr>
        <w:t>cases as well as case</w:t>
      </w:r>
      <w:r w:rsidR="00616B73" w:rsidRPr="00091EAB">
        <w:rPr>
          <w:sz w:val="28"/>
          <w:szCs w:val="28"/>
        </w:rPr>
        <w:t>s</w:t>
      </w:r>
      <w:r w:rsidR="00091EAB" w:rsidRPr="00091EAB">
        <w:rPr>
          <w:sz w:val="28"/>
          <w:szCs w:val="28"/>
        </w:rPr>
        <w:t xml:space="preserve"> decided in 2014.  The 2014</w:t>
      </w:r>
      <w:r w:rsidR="003E5913" w:rsidRPr="00091EAB">
        <w:rPr>
          <w:sz w:val="28"/>
          <w:szCs w:val="28"/>
        </w:rPr>
        <w:t xml:space="preserve"> cases are marked with an asterisk</w:t>
      </w:r>
      <w:r w:rsidRPr="00091EAB">
        <w:rPr>
          <w:sz w:val="28"/>
          <w:szCs w:val="28"/>
        </w:rPr>
        <w:t>.</w:t>
      </w:r>
    </w:p>
    <w:p w:rsidR="00091EAB" w:rsidRPr="00091EAB" w:rsidRDefault="00BC1A0F" w:rsidP="008638F7">
      <w:pPr>
        <w:spacing w:line="360" w:lineRule="auto"/>
        <w:ind w:firstLine="720"/>
        <w:rPr>
          <w:sz w:val="28"/>
          <w:szCs w:val="28"/>
        </w:rPr>
      </w:pPr>
      <w:r>
        <w:rPr>
          <w:sz w:val="28"/>
          <w:szCs w:val="28"/>
        </w:rPr>
        <w:t>As you all know, 201</w:t>
      </w:r>
      <w:r w:rsidR="00091EAB" w:rsidRPr="00091EAB">
        <w:rPr>
          <w:sz w:val="28"/>
          <w:szCs w:val="28"/>
        </w:rPr>
        <w:t xml:space="preserve">4 was also the year in which the Board announced its new election rules.  For your convenience, I have included </w:t>
      </w:r>
      <w:r w:rsidR="00BD3D87">
        <w:rPr>
          <w:sz w:val="28"/>
          <w:szCs w:val="28"/>
        </w:rPr>
        <w:t xml:space="preserve">information on these rules as </w:t>
      </w:r>
      <w:r w:rsidR="00091EAB" w:rsidRPr="00091EAB">
        <w:rPr>
          <w:sz w:val="28"/>
          <w:szCs w:val="28"/>
        </w:rPr>
        <w:t xml:space="preserve">an Appendix to this paper.  This </w:t>
      </w:r>
      <w:r w:rsidR="00BD3D87">
        <w:rPr>
          <w:sz w:val="28"/>
          <w:szCs w:val="28"/>
        </w:rPr>
        <w:t xml:space="preserve">information </w:t>
      </w:r>
      <w:r w:rsidR="00091EAB" w:rsidRPr="00091EAB">
        <w:rPr>
          <w:sz w:val="28"/>
          <w:szCs w:val="28"/>
        </w:rPr>
        <w:t>was copied from the Board’s website and is a Comparison of Current/New Procedures.</w:t>
      </w:r>
    </w:p>
    <w:p w:rsidR="00F47ACF" w:rsidRDefault="00362E60" w:rsidP="00D2330D">
      <w:pPr>
        <w:spacing w:line="360" w:lineRule="auto"/>
        <w:ind w:firstLine="720"/>
        <w:rPr>
          <w:sz w:val="28"/>
          <w:szCs w:val="28"/>
        </w:rPr>
      </w:pPr>
      <w:proofErr w:type="gramStart"/>
      <w:r>
        <w:rPr>
          <w:sz w:val="28"/>
          <w:szCs w:val="28"/>
        </w:rPr>
        <w:t>My thanks to Terry Schoon</w:t>
      </w:r>
      <w:r w:rsidR="00F229E3">
        <w:rPr>
          <w:sz w:val="28"/>
          <w:szCs w:val="28"/>
        </w:rPr>
        <w:t>e</w:t>
      </w:r>
      <w:r w:rsidR="00BD3D87">
        <w:rPr>
          <w:sz w:val="28"/>
          <w:szCs w:val="28"/>
        </w:rPr>
        <w:t>-Jonge</w:t>
      </w:r>
      <w:r>
        <w:rPr>
          <w:sz w:val="28"/>
          <w:szCs w:val="28"/>
        </w:rPr>
        <w:t>n</w:t>
      </w:r>
      <w:r w:rsidR="00BD3D87">
        <w:rPr>
          <w:sz w:val="28"/>
          <w:szCs w:val="28"/>
        </w:rPr>
        <w:t xml:space="preserve"> for his assistance in the preparation of this paper.</w:t>
      </w:r>
      <w:proofErr w:type="gramEnd"/>
      <w:r w:rsidR="00BD3D87">
        <w:rPr>
          <w:sz w:val="28"/>
          <w:szCs w:val="28"/>
        </w:rPr>
        <w:t xml:space="preserve">  Terry is an attorney in the Office of Representation Appeals at the NLRB and a </w:t>
      </w:r>
      <w:r w:rsidR="00F229E3">
        <w:rPr>
          <w:sz w:val="28"/>
          <w:szCs w:val="28"/>
        </w:rPr>
        <w:t>current Development Fund</w:t>
      </w:r>
      <w:r w:rsidR="00BD3D87">
        <w:rPr>
          <w:sz w:val="28"/>
          <w:szCs w:val="28"/>
        </w:rPr>
        <w:t xml:space="preserve"> Fellow of the Section.</w:t>
      </w:r>
    </w:p>
    <w:p w:rsidR="00D2330D" w:rsidRPr="00091EAB" w:rsidRDefault="00D2330D" w:rsidP="00D2330D">
      <w:pPr>
        <w:spacing w:line="360" w:lineRule="auto"/>
        <w:ind w:firstLine="720"/>
        <w:rPr>
          <w:sz w:val="28"/>
          <w:szCs w:val="28"/>
        </w:rPr>
      </w:pPr>
    </w:p>
    <w:p w:rsidR="009F39A6" w:rsidRPr="00091EAB" w:rsidRDefault="009F39A6" w:rsidP="009F39A6">
      <w:pPr>
        <w:rPr>
          <w:sz w:val="28"/>
          <w:szCs w:val="28"/>
        </w:rPr>
      </w:pP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t>John E. Higgins, Jr.</w:t>
      </w:r>
    </w:p>
    <w:p w:rsidR="009F39A6" w:rsidRPr="00091EAB" w:rsidRDefault="009F39A6" w:rsidP="009F39A6">
      <w:pPr>
        <w:rPr>
          <w:sz w:val="28"/>
          <w:szCs w:val="28"/>
        </w:rPr>
      </w:pP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t>Columbus School of Law</w:t>
      </w:r>
    </w:p>
    <w:p w:rsidR="009F39A6" w:rsidRPr="00091EAB" w:rsidRDefault="009F39A6" w:rsidP="009F39A6">
      <w:pPr>
        <w:rPr>
          <w:sz w:val="28"/>
          <w:szCs w:val="28"/>
        </w:rPr>
      </w:pP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t>Catholic University</w:t>
      </w:r>
      <w:r w:rsidR="00616B73" w:rsidRPr="00091EAB">
        <w:rPr>
          <w:sz w:val="28"/>
          <w:szCs w:val="28"/>
        </w:rPr>
        <w:t xml:space="preserve"> </w:t>
      </w:r>
    </w:p>
    <w:p w:rsidR="009F39A6" w:rsidRPr="00091EAB" w:rsidRDefault="009F39A6" w:rsidP="009F39A6">
      <w:pPr>
        <w:rPr>
          <w:sz w:val="28"/>
          <w:szCs w:val="28"/>
        </w:rPr>
      </w:pP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t>Washington, DC  20064</w:t>
      </w:r>
    </w:p>
    <w:p w:rsidR="009F39A6" w:rsidRPr="00091EAB" w:rsidRDefault="009F39A6" w:rsidP="00362E60">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r w:rsidRPr="00091EAB">
        <w:rPr>
          <w:sz w:val="28"/>
          <w:szCs w:val="28"/>
        </w:rPr>
        <w:tab/>
      </w:r>
      <w:hyperlink r:id="rId8" w:history="1">
        <w:r w:rsidR="002F0932" w:rsidRPr="00D5579B">
          <w:rPr>
            <w:rStyle w:val="Hyperlink"/>
            <w:sz w:val="28"/>
            <w:szCs w:val="28"/>
          </w:rPr>
          <w:t>higgins@cua.edu</w:t>
        </w:r>
      </w:hyperlink>
    </w:p>
    <w:p w:rsidR="00412A76" w:rsidRPr="00091EAB" w:rsidRDefault="00412A76" w:rsidP="008E5A63">
      <w:pPr>
        <w:spacing w:line="360" w:lineRule="auto"/>
        <w:sectPr w:rsidR="00412A76" w:rsidRPr="00091EAB" w:rsidSect="006E5F28">
          <w:headerReference w:type="even" r:id="rId9"/>
          <w:headerReference w:type="default" r:id="rId10"/>
          <w:footerReference w:type="even" r:id="rId11"/>
          <w:footerReference w:type="default" r:id="rId12"/>
          <w:headerReference w:type="first" r:id="rId13"/>
          <w:footerReference w:type="first" r:id="rId14"/>
          <w:type w:val="oddPage"/>
          <w:pgSz w:w="12240" w:h="15840"/>
          <w:pgMar w:top="1440" w:right="1440" w:bottom="1440" w:left="1440" w:header="720" w:footer="720" w:gutter="0"/>
          <w:pgNumType w:start="1"/>
          <w:cols w:space="720"/>
          <w:titlePg/>
          <w:docGrid w:linePitch="360"/>
        </w:sectPr>
      </w:pPr>
    </w:p>
    <w:p w:rsidR="008E5A63" w:rsidRPr="002F0932" w:rsidRDefault="008E5A63" w:rsidP="008E5A63">
      <w:pPr>
        <w:jc w:val="center"/>
        <w:rPr>
          <w:b/>
          <w:sz w:val="28"/>
          <w:szCs w:val="28"/>
        </w:rPr>
      </w:pPr>
      <w:r w:rsidRPr="002F0932">
        <w:rPr>
          <w:b/>
          <w:sz w:val="28"/>
          <w:szCs w:val="28"/>
        </w:rPr>
        <w:lastRenderedPageBreak/>
        <w:t>Chapter 1</w:t>
      </w:r>
    </w:p>
    <w:p w:rsidR="003E5913" w:rsidRPr="002F0932" w:rsidRDefault="008E5A63" w:rsidP="00A20B46">
      <w:pPr>
        <w:pStyle w:val="ListParagraph"/>
        <w:ind w:left="0"/>
        <w:jc w:val="center"/>
        <w:rPr>
          <w:b/>
          <w:sz w:val="28"/>
          <w:szCs w:val="28"/>
        </w:rPr>
      </w:pPr>
      <w:r w:rsidRPr="002F0932">
        <w:rPr>
          <w:b/>
          <w:sz w:val="28"/>
          <w:szCs w:val="28"/>
        </w:rPr>
        <w:t>Jurisdiction</w:t>
      </w:r>
    </w:p>
    <w:p w:rsidR="003E5913" w:rsidRPr="002F0932" w:rsidRDefault="003E5913" w:rsidP="003E5913">
      <w:pPr>
        <w:pStyle w:val="ListParagraph"/>
        <w:ind w:left="0"/>
        <w:jc w:val="both"/>
        <w:rPr>
          <w:b/>
          <w:sz w:val="28"/>
          <w:szCs w:val="28"/>
        </w:rPr>
      </w:pPr>
    </w:p>
    <w:p w:rsidR="003E5913" w:rsidRPr="002F0932" w:rsidRDefault="003E5913" w:rsidP="003E5913">
      <w:pPr>
        <w:rPr>
          <w:b/>
          <w:sz w:val="28"/>
          <w:szCs w:val="28"/>
        </w:rPr>
      </w:pPr>
      <w:r w:rsidRPr="002F0932">
        <w:rPr>
          <w:b/>
          <w:sz w:val="28"/>
          <w:szCs w:val="28"/>
        </w:rPr>
        <w:t xml:space="preserve">1-200 </w:t>
      </w:r>
      <w:r w:rsidR="00A20B46" w:rsidRPr="002F0932">
        <w:rPr>
          <w:b/>
          <w:sz w:val="28"/>
          <w:szCs w:val="28"/>
        </w:rPr>
        <w:t xml:space="preserve">- </w:t>
      </w:r>
      <w:r w:rsidR="00A20B46" w:rsidRPr="002F0932">
        <w:rPr>
          <w:b/>
          <w:sz w:val="28"/>
          <w:szCs w:val="28"/>
          <w:u w:val="single"/>
        </w:rPr>
        <w:t xml:space="preserve">The </w:t>
      </w:r>
      <w:r w:rsidRPr="002F0932">
        <w:rPr>
          <w:b/>
          <w:sz w:val="28"/>
          <w:szCs w:val="28"/>
          <w:u w:val="single"/>
        </w:rPr>
        <w:t>Jurisdictional Standards</w:t>
      </w:r>
    </w:p>
    <w:p w:rsidR="003E5913" w:rsidRPr="002F0932" w:rsidRDefault="003E5913" w:rsidP="003E5913">
      <w:pPr>
        <w:rPr>
          <w:sz w:val="28"/>
          <w:szCs w:val="28"/>
        </w:rPr>
      </w:pPr>
    </w:p>
    <w:p w:rsidR="003E5913" w:rsidRPr="002F0932" w:rsidRDefault="00616B73" w:rsidP="003A3505">
      <w:pPr>
        <w:ind w:left="720" w:hanging="720"/>
        <w:rPr>
          <w:sz w:val="28"/>
          <w:szCs w:val="28"/>
        </w:rPr>
      </w:pPr>
      <w:r w:rsidRPr="002F0932">
        <w:rPr>
          <w:i/>
          <w:sz w:val="28"/>
          <w:szCs w:val="28"/>
        </w:rPr>
        <w:t>Six Star Janitori</w:t>
      </w:r>
      <w:r w:rsidR="003E5913" w:rsidRPr="002F0932">
        <w:rPr>
          <w:i/>
          <w:sz w:val="28"/>
          <w:szCs w:val="28"/>
        </w:rPr>
        <w:t>al,</w:t>
      </w:r>
      <w:r w:rsidR="003E5913" w:rsidRPr="002F0932">
        <w:rPr>
          <w:sz w:val="28"/>
          <w:szCs w:val="28"/>
        </w:rPr>
        <w:t xml:space="preserve"> 359 NLRB No. 146 (2013)</w:t>
      </w:r>
      <w:r w:rsidR="006C204D">
        <w:rPr>
          <w:sz w:val="28"/>
          <w:szCs w:val="28"/>
        </w:rPr>
        <w:t xml:space="preserve">. </w:t>
      </w:r>
      <w:r w:rsidR="005F6AD1" w:rsidRPr="002F0932">
        <w:rPr>
          <w:sz w:val="28"/>
          <w:szCs w:val="28"/>
        </w:rPr>
        <w:t xml:space="preserve"> </w:t>
      </w:r>
      <w:r w:rsidR="003E5913" w:rsidRPr="002F0932">
        <w:rPr>
          <w:sz w:val="28"/>
          <w:szCs w:val="28"/>
        </w:rPr>
        <w:t>The annual dollar volume</w:t>
      </w:r>
      <w:r w:rsidR="003A3505">
        <w:rPr>
          <w:sz w:val="28"/>
          <w:szCs w:val="28"/>
        </w:rPr>
        <w:t xml:space="preserve"> </w:t>
      </w:r>
      <w:r w:rsidR="003E5913" w:rsidRPr="002F0932">
        <w:rPr>
          <w:sz w:val="28"/>
          <w:szCs w:val="28"/>
        </w:rPr>
        <w:t xml:space="preserve">standards used for jurisdictional purposes “do not literally require evidentiary data </w:t>
      </w:r>
      <w:r w:rsidRPr="002F0932">
        <w:rPr>
          <w:sz w:val="28"/>
          <w:szCs w:val="28"/>
        </w:rPr>
        <w:t>respecting any certain 12 month</w:t>
      </w:r>
      <w:r w:rsidR="003E5913" w:rsidRPr="002F0932">
        <w:rPr>
          <w:sz w:val="28"/>
          <w:szCs w:val="28"/>
        </w:rPr>
        <w:t xml:space="preserve"> period of operations.”</w:t>
      </w:r>
    </w:p>
    <w:p w:rsidR="003E5913" w:rsidRDefault="003E5913" w:rsidP="003E5913">
      <w:pPr>
        <w:rPr>
          <w:sz w:val="28"/>
          <w:szCs w:val="28"/>
        </w:rPr>
      </w:pPr>
    </w:p>
    <w:p w:rsidR="00FD2DA7" w:rsidRDefault="006C204D" w:rsidP="003E5913">
      <w:pPr>
        <w:rPr>
          <w:b/>
          <w:sz w:val="28"/>
          <w:szCs w:val="28"/>
        </w:rPr>
      </w:pPr>
      <w:r>
        <w:rPr>
          <w:b/>
          <w:sz w:val="28"/>
          <w:szCs w:val="28"/>
        </w:rPr>
        <w:t xml:space="preserve">1-201 – </w:t>
      </w:r>
      <w:r>
        <w:rPr>
          <w:b/>
          <w:sz w:val="28"/>
          <w:szCs w:val="28"/>
          <w:u w:val="single"/>
        </w:rPr>
        <w:t>Nonretail</w:t>
      </w:r>
    </w:p>
    <w:p w:rsidR="006C204D" w:rsidRDefault="006C204D" w:rsidP="003E5913">
      <w:pPr>
        <w:rPr>
          <w:b/>
          <w:sz w:val="28"/>
          <w:szCs w:val="28"/>
        </w:rPr>
      </w:pPr>
    </w:p>
    <w:p w:rsidR="006C204D" w:rsidRPr="006C204D" w:rsidRDefault="006C204D" w:rsidP="00F911E3">
      <w:pPr>
        <w:ind w:left="720" w:hanging="720"/>
        <w:rPr>
          <w:sz w:val="28"/>
          <w:szCs w:val="28"/>
        </w:rPr>
      </w:pPr>
      <w:r>
        <w:rPr>
          <w:i/>
          <w:sz w:val="28"/>
          <w:szCs w:val="28"/>
        </w:rPr>
        <w:t>*</w:t>
      </w:r>
      <w:r w:rsidRPr="006C204D">
        <w:rPr>
          <w:i/>
          <w:sz w:val="28"/>
          <w:szCs w:val="28"/>
        </w:rPr>
        <w:t xml:space="preserve">Newman </w:t>
      </w:r>
      <w:r w:rsidR="008F5182" w:rsidRPr="006C204D">
        <w:rPr>
          <w:i/>
          <w:sz w:val="28"/>
          <w:szCs w:val="28"/>
        </w:rPr>
        <w:t>Livestock</w:t>
      </w:r>
      <w:r w:rsidR="005B7FFB">
        <w:rPr>
          <w:i/>
          <w:sz w:val="28"/>
          <w:szCs w:val="28"/>
        </w:rPr>
        <w:t>-11, Inc.</w:t>
      </w:r>
      <w:r w:rsidRPr="006C204D">
        <w:rPr>
          <w:sz w:val="28"/>
          <w:szCs w:val="28"/>
        </w:rPr>
        <w:t xml:space="preserve">, </w:t>
      </w:r>
      <w:r>
        <w:rPr>
          <w:sz w:val="28"/>
          <w:szCs w:val="28"/>
        </w:rPr>
        <w:t xml:space="preserve">361 NLRB No. 32 (2014).  The Board found that the employer came within its jurisdiction because of sales totaling $55,793 thus exceeding the </w:t>
      </w:r>
      <w:r w:rsidR="00362E60">
        <w:rPr>
          <w:sz w:val="28"/>
          <w:szCs w:val="28"/>
        </w:rPr>
        <w:t xml:space="preserve">indirect </w:t>
      </w:r>
      <w:r>
        <w:rPr>
          <w:sz w:val="28"/>
          <w:szCs w:val="28"/>
        </w:rPr>
        <w:t>outflow standard.</w:t>
      </w:r>
    </w:p>
    <w:p w:rsidR="00FD2DA7" w:rsidRPr="002F0932" w:rsidRDefault="00FD2DA7" w:rsidP="003E5913">
      <w:pPr>
        <w:rPr>
          <w:sz w:val="28"/>
          <w:szCs w:val="28"/>
        </w:rPr>
      </w:pPr>
    </w:p>
    <w:p w:rsidR="003E5913" w:rsidRPr="002F0932" w:rsidRDefault="003E5913" w:rsidP="003E5913">
      <w:pPr>
        <w:rPr>
          <w:b/>
          <w:sz w:val="28"/>
          <w:szCs w:val="28"/>
        </w:rPr>
      </w:pPr>
      <w:r w:rsidRPr="002F0932">
        <w:rPr>
          <w:b/>
          <w:sz w:val="28"/>
          <w:szCs w:val="28"/>
        </w:rPr>
        <w:t xml:space="preserve">1-213 </w:t>
      </w:r>
      <w:r w:rsidR="00A20B46" w:rsidRPr="002F0932">
        <w:rPr>
          <w:b/>
          <w:sz w:val="28"/>
          <w:szCs w:val="28"/>
        </w:rPr>
        <w:t xml:space="preserve">- </w:t>
      </w:r>
      <w:r w:rsidRPr="002F0932">
        <w:rPr>
          <w:b/>
          <w:sz w:val="28"/>
          <w:szCs w:val="28"/>
          <w:u w:val="single"/>
        </w:rPr>
        <w:t>Indian Tribes</w:t>
      </w:r>
    </w:p>
    <w:p w:rsidR="003E5913" w:rsidRPr="002F0932" w:rsidRDefault="003E5913" w:rsidP="003E5913">
      <w:pPr>
        <w:rPr>
          <w:sz w:val="28"/>
          <w:szCs w:val="28"/>
        </w:rPr>
      </w:pPr>
    </w:p>
    <w:p w:rsidR="005F6AD1" w:rsidRPr="002F0932" w:rsidRDefault="003E5913" w:rsidP="003A3505">
      <w:pPr>
        <w:ind w:left="720" w:hanging="720"/>
        <w:rPr>
          <w:sz w:val="28"/>
          <w:szCs w:val="28"/>
        </w:rPr>
      </w:pPr>
      <w:r w:rsidRPr="002F0932">
        <w:rPr>
          <w:i/>
          <w:sz w:val="28"/>
          <w:szCs w:val="28"/>
        </w:rPr>
        <w:t>Little River Band of Ottawa Indian</w:t>
      </w:r>
      <w:r w:rsidR="00616B73" w:rsidRPr="002F0932">
        <w:rPr>
          <w:i/>
          <w:sz w:val="28"/>
          <w:szCs w:val="28"/>
        </w:rPr>
        <w:t>s Tribal</w:t>
      </w:r>
      <w:r w:rsidRPr="002F0932">
        <w:rPr>
          <w:i/>
          <w:sz w:val="28"/>
          <w:szCs w:val="28"/>
        </w:rPr>
        <w:t xml:space="preserve"> Government</w:t>
      </w:r>
      <w:r w:rsidRPr="002F0932">
        <w:rPr>
          <w:sz w:val="28"/>
          <w:szCs w:val="28"/>
        </w:rPr>
        <w:t>, 359 NLRB N</w:t>
      </w:r>
      <w:r w:rsidR="00B0417E" w:rsidRPr="002F0932">
        <w:rPr>
          <w:sz w:val="28"/>
          <w:szCs w:val="28"/>
        </w:rPr>
        <w:t>o</w:t>
      </w:r>
      <w:r w:rsidRPr="002F0932">
        <w:rPr>
          <w:sz w:val="28"/>
          <w:szCs w:val="28"/>
        </w:rPr>
        <w:t xml:space="preserve">. 84 </w:t>
      </w:r>
      <w:r w:rsidR="00B0417E" w:rsidRPr="002F0932">
        <w:rPr>
          <w:sz w:val="28"/>
          <w:szCs w:val="28"/>
        </w:rPr>
        <w:t>(</w:t>
      </w:r>
      <w:r w:rsidRPr="002F0932">
        <w:rPr>
          <w:sz w:val="28"/>
          <w:szCs w:val="28"/>
        </w:rPr>
        <w:t>2013)</w:t>
      </w:r>
      <w:r w:rsidR="008D72DB">
        <w:rPr>
          <w:sz w:val="28"/>
          <w:szCs w:val="28"/>
        </w:rPr>
        <w:t xml:space="preserve">, affirmed 361 NLRB No. </w:t>
      </w:r>
      <w:r w:rsidR="00362E60">
        <w:rPr>
          <w:sz w:val="28"/>
          <w:szCs w:val="28"/>
        </w:rPr>
        <w:t>45</w:t>
      </w:r>
      <w:r w:rsidR="008D72DB">
        <w:rPr>
          <w:sz w:val="28"/>
          <w:szCs w:val="28"/>
        </w:rPr>
        <w:t xml:space="preserve"> (2014).  </w:t>
      </w:r>
      <w:r w:rsidRPr="002F0932">
        <w:rPr>
          <w:sz w:val="28"/>
          <w:szCs w:val="28"/>
        </w:rPr>
        <w:t xml:space="preserve">The Board reaffirmed its holding in </w:t>
      </w:r>
      <w:r w:rsidRPr="002F0932">
        <w:rPr>
          <w:i/>
          <w:sz w:val="28"/>
          <w:szCs w:val="28"/>
        </w:rPr>
        <w:t>San Manuel Indian Bingo &amp; Casino</w:t>
      </w:r>
      <w:r w:rsidR="005F6AD1" w:rsidRPr="002F0932">
        <w:rPr>
          <w:i/>
          <w:sz w:val="28"/>
          <w:szCs w:val="28"/>
        </w:rPr>
        <w:t>,</w:t>
      </w:r>
      <w:r w:rsidRPr="002F0932">
        <w:rPr>
          <w:sz w:val="28"/>
          <w:szCs w:val="28"/>
        </w:rPr>
        <w:t xml:space="preserve"> 341 NLR</w:t>
      </w:r>
      <w:r w:rsidR="005F6AD1" w:rsidRPr="002F0932">
        <w:rPr>
          <w:sz w:val="28"/>
          <w:szCs w:val="28"/>
        </w:rPr>
        <w:t xml:space="preserve">B 1055 (2004), </w:t>
      </w:r>
      <w:proofErr w:type="spellStart"/>
      <w:r w:rsidR="005F6AD1" w:rsidRPr="002F0932">
        <w:rPr>
          <w:sz w:val="28"/>
          <w:szCs w:val="28"/>
        </w:rPr>
        <w:t>affd</w:t>
      </w:r>
      <w:proofErr w:type="spellEnd"/>
      <w:r w:rsidR="005F6AD1" w:rsidRPr="002F0932">
        <w:rPr>
          <w:sz w:val="28"/>
          <w:szCs w:val="28"/>
        </w:rPr>
        <w:t xml:space="preserve">. 475 F.3d </w:t>
      </w:r>
      <w:r w:rsidRPr="002F0932">
        <w:rPr>
          <w:sz w:val="28"/>
          <w:szCs w:val="28"/>
        </w:rPr>
        <w:t>1306 (DC Cir. 2007) and found it has juris</w:t>
      </w:r>
      <w:r w:rsidR="00616B73" w:rsidRPr="002F0932">
        <w:rPr>
          <w:sz w:val="28"/>
          <w:szCs w:val="28"/>
        </w:rPr>
        <w:t>diction over a casino resort</w:t>
      </w:r>
      <w:r w:rsidRPr="002F0932">
        <w:rPr>
          <w:sz w:val="28"/>
          <w:szCs w:val="28"/>
        </w:rPr>
        <w:t xml:space="preserve"> ope</w:t>
      </w:r>
      <w:r w:rsidR="005F6AD1" w:rsidRPr="002F0932">
        <w:rPr>
          <w:sz w:val="28"/>
          <w:szCs w:val="28"/>
        </w:rPr>
        <w:t xml:space="preserve">rated by the tribe.  Accord: </w:t>
      </w:r>
    </w:p>
    <w:p w:rsidR="003E5913" w:rsidRPr="002F0932" w:rsidRDefault="005F6AD1" w:rsidP="00AB3543">
      <w:pPr>
        <w:ind w:left="1440"/>
        <w:rPr>
          <w:sz w:val="28"/>
          <w:szCs w:val="28"/>
        </w:rPr>
      </w:pPr>
      <w:r w:rsidRPr="002F0932">
        <w:rPr>
          <w:i/>
          <w:sz w:val="28"/>
          <w:szCs w:val="28"/>
        </w:rPr>
        <w:t>S</w:t>
      </w:r>
      <w:r w:rsidR="00616B73" w:rsidRPr="002F0932">
        <w:rPr>
          <w:i/>
          <w:sz w:val="28"/>
          <w:szCs w:val="28"/>
        </w:rPr>
        <w:t>oaring Eagle Casino and Resort, an Enterprise of the Saginaw</w:t>
      </w:r>
      <w:r w:rsidR="003E5913" w:rsidRPr="002F0932">
        <w:rPr>
          <w:i/>
          <w:sz w:val="28"/>
          <w:szCs w:val="28"/>
        </w:rPr>
        <w:t xml:space="preserve"> </w:t>
      </w:r>
      <w:r w:rsidR="00616B73" w:rsidRPr="002F0932">
        <w:rPr>
          <w:i/>
          <w:sz w:val="28"/>
          <w:szCs w:val="28"/>
        </w:rPr>
        <w:t xml:space="preserve">Chippewa </w:t>
      </w:r>
      <w:r w:rsidR="003E5913" w:rsidRPr="002F0932">
        <w:rPr>
          <w:i/>
          <w:sz w:val="28"/>
          <w:szCs w:val="28"/>
        </w:rPr>
        <w:t>Indian Tribe of Michigan</w:t>
      </w:r>
      <w:r w:rsidRPr="002F0932">
        <w:rPr>
          <w:i/>
          <w:sz w:val="28"/>
          <w:szCs w:val="28"/>
        </w:rPr>
        <w:t>,</w:t>
      </w:r>
      <w:r w:rsidR="003E5913" w:rsidRPr="002F0932">
        <w:rPr>
          <w:sz w:val="28"/>
          <w:szCs w:val="28"/>
        </w:rPr>
        <w:t xml:space="preserve"> 359 NLRB No. 92 (2013)</w:t>
      </w:r>
      <w:r w:rsidR="00BC1A0F">
        <w:rPr>
          <w:sz w:val="28"/>
          <w:szCs w:val="28"/>
        </w:rPr>
        <w:t>, affirmed in 361 NLRB No. 73 (2014)</w:t>
      </w:r>
      <w:r w:rsidRPr="002F0932">
        <w:rPr>
          <w:sz w:val="28"/>
          <w:szCs w:val="28"/>
        </w:rPr>
        <w:t>.</w:t>
      </w:r>
    </w:p>
    <w:p w:rsidR="003E5913" w:rsidRPr="002F0932" w:rsidRDefault="00616B73" w:rsidP="00AB3543">
      <w:pPr>
        <w:ind w:left="1440"/>
        <w:rPr>
          <w:sz w:val="28"/>
          <w:szCs w:val="28"/>
        </w:rPr>
      </w:pPr>
      <w:r w:rsidRPr="002F0932">
        <w:rPr>
          <w:i/>
          <w:sz w:val="28"/>
          <w:szCs w:val="28"/>
        </w:rPr>
        <w:t>Chickasaw Nation o</w:t>
      </w:r>
      <w:r w:rsidR="003E5913" w:rsidRPr="002F0932">
        <w:rPr>
          <w:i/>
          <w:sz w:val="28"/>
          <w:szCs w:val="28"/>
        </w:rPr>
        <w:t>perating Winstar World Casino</w:t>
      </w:r>
      <w:r w:rsidR="005F6AD1" w:rsidRPr="002F0932">
        <w:rPr>
          <w:i/>
          <w:sz w:val="28"/>
          <w:szCs w:val="28"/>
        </w:rPr>
        <w:t>,</w:t>
      </w:r>
      <w:r w:rsidR="003E5913" w:rsidRPr="002F0932">
        <w:rPr>
          <w:sz w:val="28"/>
          <w:szCs w:val="28"/>
        </w:rPr>
        <w:t xml:space="preserve"> 359 NLRB No. 163</w:t>
      </w:r>
      <w:r w:rsidR="00362E60">
        <w:rPr>
          <w:sz w:val="28"/>
          <w:szCs w:val="28"/>
        </w:rPr>
        <w:t xml:space="preserve"> (2013)</w:t>
      </w:r>
      <w:r w:rsidR="005F6AD1" w:rsidRPr="002F0932">
        <w:rPr>
          <w:sz w:val="28"/>
          <w:szCs w:val="28"/>
        </w:rPr>
        <w:t>.</w:t>
      </w:r>
    </w:p>
    <w:p w:rsidR="003E5913" w:rsidRPr="002F0932" w:rsidRDefault="003E5913" w:rsidP="003E5913">
      <w:pPr>
        <w:rPr>
          <w:sz w:val="28"/>
          <w:szCs w:val="28"/>
        </w:rPr>
      </w:pPr>
    </w:p>
    <w:p w:rsidR="008E5A63" w:rsidRPr="002F0932" w:rsidRDefault="008E5A63" w:rsidP="008E5A63">
      <w:pPr>
        <w:rPr>
          <w:b/>
          <w:sz w:val="28"/>
          <w:szCs w:val="28"/>
        </w:rPr>
      </w:pPr>
      <w:r w:rsidRPr="002F0932">
        <w:rPr>
          <w:b/>
          <w:sz w:val="28"/>
          <w:szCs w:val="28"/>
        </w:rPr>
        <w:t xml:space="preserve">1-401 – </w:t>
      </w:r>
      <w:r w:rsidRPr="002F0932">
        <w:rPr>
          <w:b/>
          <w:sz w:val="28"/>
          <w:szCs w:val="28"/>
          <w:u w:val="single"/>
        </w:rPr>
        <w:t>State or Political Subdivision</w:t>
      </w:r>
    </w:p>
    <w:p w:rsidR="008E5A63" w:rsidRPr="002F0932" w:rsidRDefault="008E5A63" w:rsidP="008E5A63">
      <w:pPr>
        <w:rPr>
          <w:sz w:val="28"/>
          <w:szCs w:val="28"/>
        </w:rPr>
      </w:pPr>
    </w:p>
    <w:p w:rsidR="008E5A63" w:rsidRPr="002F0932" w:rsidRDefault="008E5A63" w:rsidP="003A3505">
      <w:pPr>
        <w:ind w:left="720" w:hanging="720"/>
        <w:rPr>
          <w:sz w:val="28"/>
          <w:szCs w:val="28"/>
        </w:rPr>
      </w:pPr>
      <w:r w:rsidRPr="002F0932">
        <w:rPr>
          <w:i/>
          <w:sz w:val="28"/>
          <w:szCs w:val="28"/>
        </w:rPr>
        <w:t>Chicago Mathematics and Science Academy Charter School, Inc</w:t>
      </w:r>
      <w:r w:rsidR="003A3505">
        <w:rPr>
          <w:sz w:val="28"/>
          <w:szCs w:val="28"/>
        </w:rPr>
        <w:t xml:space="preserve">., </w:t>
      </w:r>
      <w:r w:rsidRPr="002F0932">
        <w:rPr>
          <w:sz w:val="28"/>
          <w:szCs w:val="28"/>
        </w:rPr>
        <w:t>359 NLRB No.</w:t>
      </w:r>
      <w:r w:rsidR="003A3505">
        <w:rPr>
          <w:sz w:val="28"/>
          <w:szCs w:val="28"/>
        </w:rPr>
        <w:t> </w:t>
      </w:r>
      <w:r w:rsidRPr="002F0932">
        <w:rPr>
          <w:sz w:val="28"/>
          <w:szCs w:val="28"/>
        </w:rPr>
        <w:t>41 (2012).  In this case, the Board majority held that a charter school is not a political subdivision of the state</w:t>
      </w:r>
      <w:r w:rsidR="008638F7" w:rsidRPr="002F0932">
        <w:rPr>
          <w:sz w:val="28"/>
          <w:szCs w:val="28"/>
        </w:rPr>
        <w:t xml:space="preserve">. </w:t>
      </w:r>
      <w:r w:rsidRPr="002F0932">
        <w:rPr>
          <w:sz w:val="28"/>
          <w:szCs w:val="28"/>
        </w:rPr>
        <w:t xml:space="preserve"> </w:t>
      </w:r>
      <w:r w:rsidR="008638F7" w:rsidRPr="002F0932">
        <w:rPr>
          <w:sz w:val="28"/>
          <w:szCs w:val="28"/>
        </w:rPr>
        <w:t>T</w:t>
      </w:r>
      <w:r w:rsidRPr="002F0932">
        <w:rPr>
          <w:sz w:val="28"/>
          <w:szCs w:val="28"/>
        </w:rPr>
        <w:t xml:space="preserve">he Board also rejected the contention that it should decline jurisdiction for policy reasons, viz., because of </w:t>
      </w:r>
      <w:r w:rsidR="008638F7" w:rsidRPr="002F0932">
        <w:rPr>
          <w:sz w:val="28"/>
          <w:szCs w:val="28"/>
        </w:rPr>
        <w:t>a</w:t>
      </w:r>
      <w:r w:rsidRPr="002F0932">
        <w:rPr>
          <w:sz w:val="28"/>
          <w:szCs w:val="28"/>
        </w:rPr>
        <w:t xml:space="preserve"> “sp</w:t>
      </w:r>
      <w:r w:rsidR="007D3F37" w:rsidRPr="002F0932">
        <w:rPr>
          <w:sz w:val="28"/>
          <w:szCs w:val="28"/>
        </w:rPr>
        <w:t>ecial relationship</w:t>
      </w:r>
      <w:r w:rsidR="005E0E61">
        <w:rPr>
          <w:sz w:val="28"/>
          <w:szCs w:val="28"/>
        </w:rPr>
        <w:t>”</w:t>
      </w:r>
      <w:r w:rsidR="007D3F37" w:rsidRPr="002F0932">
        <w:rPr>
          <w:sz w:val="28"/>
          <w:szCs w:val="28"/>
        </w:rPr>
        <w:t xml:space="preserve"> between chart</w:t>
      </w:r>
      <w:r w:rsidRPr="002F0932">
        <w:rPr>
          <w:sz w:val="28"/>
          <w:szCs w:val="28"/>
        </w:rPr>
        <w:t>er schools and the state.</w:t>
      </w:r>
    </w:p>
    <w:p w:rsidR="00616B73" w:rsidRPr="002F0932" w:rsidRDefault="00616B73" w:rsidP="008E5A63">
      <w:pPr>
        <w:ind w:left="720"/>
        <w:rPr>
          <w:sz w:val="28"/>
          <w:szCs w:val="28"/>
        </w:rPr>
      </w:pPr>
    </w:p>
    <w:p w:rsidR="00616B73" w:rsidRDefault="00616B73" w:rsidP="00BC1A0F">
      <w:pPr>
        <w:ind w:left="720" w:hanging="720"/>
        <w:rPr>
          <w:sz w:val="28"/>
          <w:szCs w:val="28"/>
        </w:rPr>
      </w:pPr>
      <w:r w:rsidRPr="002F0932">
        <w:rPr>
          <w:i/>
          <w:sz w:val="28"/>
          <w:szCs w:val="28"/>
        </w:rPr>
        <w:t>Pilsen Wellness Center,</w:t>
      </w:r>
      <w:r w:rsidRPr="002F0932">
        <w:rPr>
          <w:sz w:val="28"/>
          <w:szCs w:val="28"/>
        </w:rPr>
        <w:t xml:space="preserve"> 359 NLRB No. 72 (2013), The Board found a private nonprofit corporation that provides educational support services to public charter schools is not a political subdivision of the State of Illinois.</w:t>
      </w:r>
    </w:p>
    <w:p w:rsidR="006C204D" w:rsidRDefault="006C204D" w:rsidP="00BC1A0F">
      <w:pPr>
        <w:ind w:left="720" w:hanging="720"/>
        <w:rPr>
          <w:sz w:val="28"/>
          <w:szCs w:val="28"/>
        </w:rPr>
      </w:pPr>
    </w:p>
    <w:p w:rsidR="006C204D" w:rsidRDefault="006C204D" w:rsidP="00F87577">
      <w:pPr>
        <w:ind w:left="720" w:hanging="720"/>
        <w:rPr>
          <w:sz w:val="28"/>
          <w:szCs w:val="28"/>
        </w:rPr>
      </w:pPr>
      <w:r>
        <w:rPr>
          <w:i/>
          <w:sz w:val="28"/>
          <w:szCs w:val="28"/>
        </w:rPr>
        <w:lastRenderedPageBreak/>
        <w:t>*The Pennsylvania Cyber Charter School</w:t>
      </w:r>
      <w:r>
        <w:rPr>
          <w:sz w:val="28"/>
          <w:szCs w:val="28"/>
        </w:rPr>
        <w:t>, 6 RC 120811 (</w:t>
      </w:r>
      <w:r w:rsidR="00F1766E">
        <w:rPr>
          <w:sz w:val="28"/>
          <w:szCs w:val="28"/>
        </w:rPr>
        <w:t xml:space="preserve">Apr. 9, </w:t>
      </w:r>
      <w:r>
        <w:rPr>
          <w:sz w:val="28"/>
          <w:szCs w:val="28"/>
        </w:rPr>
        <w:t xml:space="preserve">2014).  </w:t>
      </w:r>
      <w:r w:rsidR="00F87577">
        <w:rPr>
          <w:sz w:val="28"/>
          <w:szCs w:val="28"/>
        </w:rPr>
        <w:t xml:space="preserve">In this </w:t>
      </w:r>
      <w:r>
        <w:rPr>
          <w:sz w:val="28"/>
          <w:szCs w:val="28"/>
        </w:rPr>
        <w:t>case, the Board denied review of a R</w:t>
      </w:r>
      <w:r w:rsidR="00A307D0">
        <w:rPr>
          <w:sz w:val="28"/>
          <w:szCs w:val="28"/>
        </w:rPr>
        <w:t>egional Director</w:t>
      </w:r>
      <w:r w:rsidR="008D72DB">
        <w:rPr>
          <w:sz w:val="28"/>
          <w:szCs w:val="28"/>
        </w:rPr>
        <w:t>’s</w:t>
      </w:r>
      <w:r w:rsidR="00A307D0">
        <w:rPr>
          <w:sz w:val="28"/>
          <w:szCs w:val="28"/>
        </w:rPr>
        <w:t xml:space="preserve"> </w:t>
      </w:r>
      <w:r>
        <w:rPr>
          <w:sz w:val="28"/>
          <w:szCs w:val="28"/>
        </w:rPr>
        <w:t xml:space="preserve">decision asserting jurisdiction over a charter school.  In doing so, the Board majority </w:t>
      </w:r>
      <w:r w:rsidR="005B7FFB">
        <w:rPr>
          <w:sz w:val="28"/>
          <w:szCs w:val="28"/>
        </w:rPr>
        <w:t>relied</w:t>
      </w:r>
      <w:r>
        <w:rPr>
          <w:sz w:val="28"/>
          <w:szCs w:val="28"/>
        </w:rPr>
        <w:t xml:space="preserve"> on its decision in </w:t>
      </w:r>
      <w:r w:rsidR="00082D24" w:rsidRPr="00082D24">
        <w:rPr>
          <w:i/>
          <w:sz w:val="28"/>
          <w:szCs w:val="28"/>
        </w:rPr>
        <w:t>Chicago Mathematics</w:t>
      </w:r>
      <w:r>
        <w:rPr>
          <w:sz w:val="28"/>
          <w:szCs w:val="28"/>
        </w:rPr>
        <w:t xml:space="preserve">, a </w:t>
      </w:r>
      <w:r w:rsidR="005B7FFB">
        <w:rPr>
          <w:sz w:val="28"/>
          <w:szCs w:val="28"/>
        </w:rPr>
        <w:t>recess appointee</w:t>
      </w:r>
      <w:r>
        <w:rPr>
          <w:sz w:val="28"/>
          <w:szCs w:val="28"/>
        </w:rPr>
        <w:t xml:space="preserve"> decision.  This case issued before the Supreme Court </w:t>
      </w:r>
      <w:r w:rsidR="00082D24" w:rsidRPr="00082D24">
        <w:rPr>
          <w:i/>
          <w:sz w:val="28"/>
          <w:szCs w:val="28"/>
        </w:rPr>
        <w:t>Noel Canning</w:t>
      </w:r>
      <w:r>
        <w:rPr>
          <w:sz w:val="28"/>
          <w:szCs w:val="28"/>
        </w:rPr>
        <w:t xml:space="preserve"> decision.  </w:t>
      </w:r>
    </w:p>
    <w:p w:rsidR="006C204D" w:rsidRDefault="006C204D" w:rsidP="00BC1A0F">
      <w:pPr>
        <w:ind w:left="720" w:hanging="720"/>
        <w:rPr>
          <w:sz w:val="28"/>
          <w:szCs w:val="28"/>
        </w:rPr>
      </w:pPr>
    </w:p>
    <w:p w:rsidR="006C204D" w:rsidRDefault="008D72DB" w:rsidP="008D72DB">
      <w:pPr>
        <w:ind w:left="1440" w:hanging="720"/>
        <w:rPr>
          <w:sz w:val="28"/>
          <w:szCs w:val="28"/>
        </w:rPr>
      </w:pPr>
      <w:r>
        <w:rPr>
          <w:sz w:val="28"/>
          <w:szCs w:val="28"/>
        </w:rPr>
        <w:tab/>
      </w:r>
      <w:r w:rsidR="006C204D">
        <w:rPr>
          <w:sz w:val="28"/>
          <w:szCs w:val="28"/>
        </w:rPr>
        <w:t xml:space="preserve">The Board has now granted review in </w:t>
      </w:r>
      <w:r w:rsidR="006C204D">
        <w:rPr>
          <w:i/>
          <w:sz w:val="28"/>
          <w:szCs w:val="28"/>
        </w:rPr>
        <w:t>Hyde Le</w:t>
      </w:r>
      <w:r w:rsidR="00A31582">
        <w:rPr>
          <w:i/>
          <w:sz w:val="28"/>
          <w:szCs w:val="28"/>
        </w:rPr>
        <w:t>a</w:t>
      </w:r>
      <w:r w:rsidR="006C204D">
        <w:rPr>
          <w:i/>
          <w:sz w:val="28"/>
          <w:szCs w:val="28"/>
        </w:rPr>
        <w:t>d</w:t>
      </w:r>
      <w:r w:rsidR="00A31582">
        <w:rPr>
          <w:i/>
          <w:sz w:val="28"/>
          <w:szCs w:val="28"/>
        </w:rPr>
        <w:t>er</w:t>
      </w:r>
      <w:r w:rsidR="006C204D">
        <w:rPr>
          <w:i/>
          <w:sz w:val="28"/>
          <w:szCs w:val="28"/>
        </w:rPr>
        <w:t>ship Charter School</w:t>
      </w:r>
      <w:r w:rsidR="00A31582">
        <w:rPr>
          <w:i/>
          <w:sz w:val="28"/>
          <w:szCs w:val="28"/>
        </w:rPr>
        <w:t>-Brooklyn</w:t>
      </w:r>
      <w:r w:rsidR="006C204D">
        <w:rPr>
          <w:sz w:val="28"/>
          <w:szCs w:val="28"/>
        </w:rPr>
        <w:t>, 29 RM 12644</w:t>
      </w:r>
      <w:r w:rsidR="00A31582">
        <w:rPr>
          <w:sz w:val="28"/>
          <w:szCs w:val="28"/>
        </w:rPr>
        <w:t>4</w:t>
      </w:r>
      <w:r w:rsidR="006C204D">
        <w:rPr>
          <w:sz w:val="28"/>
          <w:szCs w:val="28"/>
        </w:rPr>
        <w:t xml:space="preserve"> (August 6, 2014) apparently to consider the charter school issue with a full Board.</w:t>
      </w:r>
    </w:p>
    <w:p w:rsidR="00362E60" w:rsidRPr="006C204D" w:rsidRDefault="00362E60" w:rsidP="008D72DB">
      <w:pPr>
        <w:ind w:left="1440" w:hanging="720"/>
        <w:rPr>
          <w:sz w:val="28"/>
          <w:szCs w:val="28"/>
        </w:rPr>
      </w:pPr>
    </w:p>
    <w:p w:rsidR="00362E60" w:rsidRDefault="00362E60" w:rsidP="00362E60">
      <w:pPr>
        <w:rPr>
          <w:sz w:val="28"/>
          <w:szCs w:val="28"/>
        </w:rPr>
      </w:pPr>
      <w:r w:rsidRPr="00362E60">
        <w:rPr>
          <w:b/>
          <w:sz w:val="28"/>
          <w:szCs w:val="28"/>
        </w:rPr>
        <w:t>1-</w:t>
      </w:r>
      <w:r>
        <w:rPr>
          <w:b/>
          <w:sz w:val="28"/>
          <w:szCs w:val="28"/>
        </w:rPr>
        <w:t>4</w:t>
      </w:r>
      <w:r w:rsidRPr="00362E60">
        <w:rPr>
          <w:b/>
          <w:sz w:val="28"/>
          <w:szCs w:val="28"/>
        </w:rPr>
        <w:t xml:space="preserve">03 – </w:t>
      </w:r>
      <w:r w:rsidRPr="00362E60">
        <w:rPr>
          <w:b/>
          <w:sz w:val="28"/>
          <w:szCs w:val="28"/>
          <w:u w:val="single"/>
        </w:rPr>
        <w:t>Re</w:t>
      </w:r>
      <w:r w:rsidR="006D28B3">
        <w:rPr>
          <w:b/>
          <w:sz w:val="28"/>
          <w:szCs w:val="28"/>
          <w:u w:val="single"/>
        </w:rPr>
        <w:t xml:space="preserve">ligious </w:t>
      </w:r>
      <w:r w:rsidRPr="00362E60">
        <w:rPr>
          <w:b/>
          <w:sz w:val="28"/>
          <w:szCs w:val="28"/>
          <w:u w:val="single"/>
        </w:rPr>
        <w:t>Schools</w:t>
      </w:r>
    </w:p>
    <w:p w:rsidR="00362E60" w:rsidRDefault="00362E60" w:rsidP="00362E60">
      <w:pPr>
        <w:rPr>
          <w:sz w:val="28"/>
          <w:szCs w:val="28"/>
        </w:rPr>
      </w:pPr>
    </w:p>
    <w:p w:rsidR="00362E60" w:rsidRDefault="00362E60" w:rsidP="00362E60">
      <w:pPr>
        <w:ind w:left="720" w:hanging="720"/>
        <w:rPr>
          <w:sz w:val="28"/>
          <w:szCs w:val="28"/>
        </w:rPr>
      </w:pPr>
      <w:r>
        <w:rPr>
          <w:sz w:val="28"/>
          <w:szCs w:val="28"/>
        </w:rPr>
        <w:t>*</w:t>
      </w:r>
      <w:r>
        <w:rPr>
          <w:i/>
          <w:sz w:val="28"/>
          <w:szCs w:val="28"/>
        </w:rPr>
        <w:t>Pacific Lutheran University</w:t>
      </w:r>
      <w:r>
        <w:rPr>
          <w:sz w:val="28"/>
          <w:szCs w:val="28"/>
        </w:rPr>
        <w:t xml:space="preserve">, 361 NLRB No. 157 (2014).  In this case the employer contended that the Board did not have jurisdiction to process a case involving its faculty because it is a religious school under </w:t>
      </w:r>
      <w:r w:rsidR="00082D24" w:rsidRPr="00082D24">
        <w:rPr>
          <w:i/>
          <w:sz w:val="28"/>
          <w:szCs w:val="28"/>
        </w:rPr>
        <w:t>Catholic Bishop</w:t>
      </w:r>
      <w:r>
        <w:rPr>
          <w:sz w:val="28"/>
          <w:szCs w:val="28"/>
        </w:rPr>
        <w:t xml:space="preserve"> and because its faculty are managerial under </w:t>
      </w:r>
      <w:r w:rsidR="00082D24" w:rsidRPr="00082D24">
        <w:rPr>
          <w:i/>
          <w:sz w:val="28"/>
          <w:szCs w:val="28"/>
        </w:rPr>
        <w:t>Yeshiva University</w:t>
      </w:r>
      <w:r>
        <w:rPr>
          <w:sz w:val="28"/>
          <w:szCs w:val="28"/>
        </w:rPr>
        <w:t>.</w:t>
      </w:r>
    </w:p>
    <w:p w:rsidR="00362E60" w:rsidRDefault="00362E60" w:rsidP="00362E60">
      <w:pPr>
        <w:ind w:left="720" w:hanging="720"/>
        <w:rPr>
          <w:sz w:val="28"/>
          <w:szCs w:val="28"/>
        </w:rPr>
      </w:pPr>
    </w:p>
    <w:p w:rsidR="00362E60" w:rsidRDefault="00362E60" w:rsidP="00362E60">
      <w:pPr>
        <w:ind w:left="720" w:hanging="720"/>
        <w:rPr>
          <w:sz w:val="28"/>
          <w:szCs w:val="28"/>
        </w:rPr>
      </w:pPr>
      <w:r>
        <w:rPr>
          <w:sz w:val="28"/>
          <w:szCs w:val="28"/>
        </w:rPr>
        <w:tab/>
      </w:r>
      <w:r>
        <w:rPr>
          <w:sz w:val="28"/>
          <w:szCs w:val="28"/>
        </w:rPr>
        <w:tab/>
        <w:t xml:space="preserve">With respect to the religious contention, the Board majority adopted a new test, </w:t>
      </w:r>
      <w:proofErr w:type="gramStart"/>
      <w:r>
        <w:rPr>
          <w:sz w:val="28"/>
          <w:szCs w:val="28"/>
        </w:rPr>
        <w:t>viz,</w:t>
      </w:r>
      <w:proofErr w:type="gramEnd"/>
      <w:r>
        <w:rPr>
          <w:sz w:val="28"/>
          <w:szCs w:val="28"/>
        </w:rPr>
        <w:t xml:space="preserve"> the University must show that it h</w:t>
      </w:r>
      <w:r w:rsidR="005E571D">
        <w:rPr>
          <w:sz w:val="28"/>
          <w:szCs w:val="28"/>
        </w:rPr>
        <w:t>olds itself out as providing a religious educational environment and if it does, that it holds</w:t>
      </w:r>
      <w:r w:rsidR="00A31582">
        <w:rPr>
          <w:sz w:val="28"/>
          <w:szCs w:val="28"/>
        </w:rPr>
        <w:t xml:space="preserve"> out</w:t>
      </w:r>
      <w:r w:rsidR="005E571D">
        <w:rPr>
          <w:sz w:val="28"/>
          <w:szCs w:val="28"/>
        </w:rPr>
        <w:t xml:space="preserve"> the </w:t>
      </w:r>
      <w:r w:rsidR="00A31582">
        <w:rPr>
          <w:sz w:val="28"/>
          <w:szCs w:val="28"/>
        </w:rPr>
        <w:t xml:space="preserve">petitioned-for </w:t>
      </w:r>
      <w:r w:rsidR="005E571D">
        <w:rPr>
          <w:sz w:val="28"/>
          <w:szCs w:val="28"/>
        </w:rPr>
        <w:t>faculty as performing a specific role in maintaining the environment.  Here the Board majority found that the University met the first test but not the second.</w:t>
      </w:r>
    </w:p>
    <w:p w:rsidR="005E571D" w:rsidRDefault="005E571D" w:rsidP="00362E60">
      <w:pPr>
        <w:ind w:left="720" w:hanging="720"/>
        <w:rPr>
          <w:sz w:val="28"/>
          <w:szCs w:val="28"/>
        </w:rPr>
      </w:pPr>
    </w:p>
    <w:p w:rsidR="005E571D" w:rsidRDefault="005E571D" w:rsidP="00362E60">
      <w:pPr>
        <w:ind w:left="720" w:hanging="720"/>
        <w:rPr>
          <w:sz w:val="28"/>
          <w:szCs w:val="28"/>
        </w:rPr>
      </w:pPr>
      <w:r>
        <w:rPr>
          <w:sz w:val="28"/>
          <w:szCs w:val="28"/>
        </w:rPr>
        <w:tab/>
      </w:r>
      <w:r>
        <w:rPr>
          <w:sz w:val="28"/>
          <w:szCs w:val="28"/>
        </w:rPr>
        <w:tab/>
        <w:t xml:space="preserve">With respect to the </w:t>
      </w:r>
      <w:r w:rsidR="00082D24" w:rsidRPr="00082D24">
        <w:rPr>
          <w:i/>
          <w:sz w:val="28"/>
          <w:szCs w:val="28"/>
        </w:rPr>
        <w:t>Yeshiva</w:t>
      </w:r>
      <w:r>
        <w:rPr>
          <w:sz w:val="28"/>
          <w:szCs w:val="28"/>
        </w:rPr>
        <w:t xml:space="preserve"> test, the Board majority announced that in considering the issue, it would look to the role of the faculty with respect to academic programs, enrollment policies, finances, academic policies and personal policies and decisions.  Of these five factors greater weight will be given to the first three than the last two.  </w:t>
      </w:r>
    </w:p>
    <w:p w:rsidR="005E571D" w:rsidRDefault="005E571D" w:rsidP="00362E60">
      <w:pPr>
        <w:ind w:left="720" w:hanging="720"/>
        <w:rPr>
          <w:sz w:val="28"/>
          <w:szCs w:val="28"/>
        </w:rPr>
      </w:pPr>
    </w:p>
    <w:p w:rsidR="005E571D" w:rsidRPr="00362E60" w:rsidRDefault="005E571D" w:rsidP="00362E60">
      <w:pPr>
        <w:ind w:left="720" w:hanging="720"/>
        <w:rPr>
          <w:sz w:val="28"/>
          <w:szCs w:val="28"/>
        </w:rPr>
      </w:pPr>
      <w:r>
        <w:rPr>
          <w:sz w:val="28"/>
          <w:szCs w:val="28"/>
        </w:rPr>
        <w:tab/>
      </w:r>
      <w:r>
        <w:rPr>
          <w:sz w:val="28"/>
          <w:szCs w:val="28"/>
        </w:rPr>
        <w:tab/>
        <w:t>See also 1-503, 15-271, 17-510, and 19-200.</w:t>
      </w:r>
    </w:p>
    <w:p w:rsidR="00362E60" w:rsidRDefault="00362E60" w:rsidP="00362E60">
      <w:pPr>
        <w:rPr>
          <w:sz w:val="28"/>
          <w:szCs w:val="28"/>
        </w:rPr>
      </w:pPr>
    </w:p>
    <w:p w:rsidR="006D28B3" w:rsidRPr="006D28B3" w:rsidRDefault="006D28B3" w:rsidP="00362E60">
      <w:pPr>
        <w:rPr>
          <w:b/>
          <w:sz w:val="28"/>
          <w:szCs w:val="28"/>
        </w:rPr>
      </w:pPr>
      <w:r>
        <w:rPr>
          <w:b/>
          <w:sz w:val="28"/>
          <w:szCs w:val="28"/>
        </w:rPr>
        <w:t xml:space="preserve">1-503 – </w:t>
      </w:r>
      <w:r>
        <w:rPr>
          <w:b/>
          <w:sz w:val="28"/>
          <w:szCs w:val="28"/>
          <w:u w:val="single"/>
        </w:rPr>
        <w:t>Religious Organizations</w:t>
      </w:r>
    </w:p>
    <w:p w:rsidR="006D28B3" w:rsidRDefault="006D28B3" w:rsidP="00362E60">
      <w:pPr>
        <w:rPr>
          <w:sz w:val="28"/>
          <w:szCs w:val="28"/>
        </w:rPr>
      </w:pPr>
    </w:p>
    <w:p w:rsidR="006D28B3" w:rsidRDefault="006D28B3" w:rsidP="00362E60">
      <w:pPr>
        <w:rPr>
          <w:sz w:val="28"/>
          <w:szCs w:val="28"/>
        </w:rPr>
      </w:pPr>
      <w:r>
        <w:rPr>
          <w:sz w:val="28"/>
          <w:szCs w:val="28"/>
        </w:rPr>
        <w:t>See 1-403.</w:t>
      </w:r>
    </w:p>
    <w:p w:rsidR="008E5A63" w:rsidRPr="002F0932" w:rsidRDefault="008E5A63" w:rsidP="00362E60">
      <w:pPr>
        <w:keepNext/>
        <w:jc w:val="center"/>
        <w:rPr>
          <w:b/>
          <w:sz w:val="28"/>
          <w:szCs w:val="28"/>
        </w:rPr>
      </w:pPr>
      <w:r w:rsidRPr="002F0932">
        <w:rPr>
          <w:b/>
          <w:sz w:val="28"/>
          <w:szCs w:val="28"/>
        </w:rPr>
        <w:lastRenderedPageBreak/>
        <w:t>Chapter 2</w:t>
      </w:r>
    </w:p>
    <w:p w:rsidR="008E5A63" w:rsidRPr="002F0932" w:rsidRDefault="008E5A63" w:rsidP="00FD2DA7">
      <w:pPr>
        <w:keepNext/>
        <w:jc w:val="center"/>
        <w:rPr>
          <w:b/>
          <w:sz w:val="28"/>
          <w:szCs w:val="28"/>
        </w:rPr>
      </w:pPr>
      <w:r w:rsidRPr="002F0932">
        <w:rPr>
          <w:b/>
          <w:sz w:val="28"/>
          <w:szCs w:val="28"/>
        </w:rPr>
        <w:t>Regional Director’s Decisionmaking Authority in Representation Cases</w:t>
      </w:r>
    </w:p>
    <w:p w:rsidR="008E5A63" w:rsidRPr="002F0932" w:rsidRDefault="008E5A63" w:rsidP="00FD2DA7">
      <w:pPr>
        <w:keepNext/>
        <w:rPr>
          <w:sz w:val="28"/>
          <w:szCs w:val="28"/>
        </w:rPr>
      </w:pPr>
    </w:p>
    <w:p w:rsidR="008E5A63" w:rsidRDefault="008E5A63" w:rsidP="00FD2DA7">
      <w:pPr>
        <w:keepNext/>
        <w:rPr>
          <w:b/>
          <w:sz w:val="28"/>
          <w:szCs w:val="28"/>
          <w:u w:val="single"/>
        </w:rPr>
      </w:pPr>
      <w:r w:rsidRPr="002F0932">
        <w:rPr>
          <w:b/>
          <w:sz w:val="28"/>
          <w:szCs w:val="28"/>
        </w:rPr>
        <w:t xml:space="preserve">2-200 – </w:t>
      </w:r>
      <w:r w:rsidRPr="002F0932">
        <w:rPr>
          <w:b/>
          <w:sz w:val="28"/>
          <w:szCs w:val="28"/>
          <w:u w:val="single"/>
        </w:rPr>
        <w:t>Scope of Authority</w:t>
      </w:r>
    </w:p>
    <w:p w:rsidR="00FD2DA7" w:rsidRPr="002F0932" w:rsidRDefault="00FD2DA7" w:rsidP="00FD2DA7">
      <w:pPr>
        <w:keepNext/>
        <w:rPr>
          <w:sz w:val="28"/>
          <w:szCs w:val="28"/>
        </w:rPr>
      </w:pPr>
    </w:p>
    <w:p w:rsidR="008E5A63" w:rsidRPr="002F0932" w:rsidRDefault="008E5A63" w:rsidP="00FD2DA7">
      <w:pPr>
        <w:keepNext/>
        <w:rPr>
          <w:sz w:val="28"/>
          <w:szCs w:val="28"/>
        </w:rPr>
      </w:pPr>
      <w:r w:rsidRPr="002F0932">
        <w:rPr>
          <w:i/>
          <w:sz w:val="28"/>
          <w:szCs w:val="28"/>
        </w:rPr>
        <w:t>Warren Unilube, Inc. v. NLRB</w:t>
      </w:r>
      <w:r w:rsidRPr="002F0932">
        <w:rPr>
          <w:sz w:val="28"/>
          <w:szCs w:val="28"/>
        </w:rPr>
        <w:t>, 690 F3d 969 (8</w:t>
      </w:r>
      <w:r w:rsidRPr="002F0932">
        <w:rPr>
          <w:sz w:val="28"/>
          <w:szCs w:val="28"/>
          <w:vertAlign w:val="superscript"/>
        </w:rPr>
        <w:t>th</w:t>
      </w:r>
      <w:r w:rsidRPr="002F0932">
        <w:rPr>
          <w:sz w:val="28"/>
          <w:szCs w:val="28"/>
        </w:rPr>
        <w:t xml:space="preserve"> Cir. 2012)</w:t>
      </w:r>
    </w:p>
    <w:p w:rsidR="008E5A63" w:rsidRPr="002F0932" w:rsidRDefault="008E5A63" w:rsidP="00FD2DA7">
      <w:pPr>
        <w:keepNext/>
        <w:ind w:left="720"/>
        <w:rPr>
          <w:sz w:val="28"/>
          <w:szCs w:val="28"/>
        </w:rPr>
      </w:pPr>
      <w:r w:rsidRPr="002F0932">
        <w:rPr>
          <w:sz w:val="28"/>
          <w:szCs w:val="28"/>
        </w:rPr>
        <w:t>See Section 10-800 infra.</w:t>
      </w:r>
    </w:p>
    <w:p w:rsidR="00105155" w:rsidRPr="002F0932" w:rsidRDefault="00105155" w:rsidP="008E5A63">
      <w:pPr>
        <w:ind w:left="720"/>
        <w:rPr>
          <w:sz w:val="28"/>
          <w:szCs w:val="28"/>
        </w:rPr>
      </w:pPr>
    </w:p>
    <w:p w:rsidR="00105155" w:rsidRPr="002F0932" w:rsidRDefault="00105155" w:rsidP="00105155">
      <w:pPr>
        <w:rPr>
          <w:b/>
          <w:sz w:val="28"/>
          <w:szCs w:val="28"/>
          <w:u w:val="single"/>
        </w:rPr>
      </w:pPr>
      <w:r w:rsidRPr="002F0932">
        <w:rPr>
          <w:b/>
          <w:sz w:val="28"/>
          <w:szCs w:val="28"/>
        </w:rPr>
        <w:t>2-400</w:t>
      </w:r>
      <w:r w:rsidR="00A20B46" w:rsidRPr="002F0932">
        <w:rPr>
          <w:b/>
          <w:sz w:val="28"/>
          <w:szCs w:val="28"/>
        </w:rPr>
        <w:t xml:space="preserve"> -</w:t>
      </w:r>
      <w:r w:rsidRPr="002F0932">
        <w:rPr>
          <w:b/>
          <w:i/>
          <w:sz w:val="28"/>
          <w:szCs w:val="28"/>
        </w:rPr>
        <w:t xml:space="preserve"> </w:t>
      </w:r>
      <w:r w:rsidR="00616B73" w:rsidRPr="002F0932">
        <w:rPr>
          <w:b/>
          <w:sz w:val="28"/>
          <w:szCs w:val="28"/>
          <w:u w:val="single"/>
        </w:rPr>
        <w:t>Finality</w:t>
      </w:r>
      <w:r w:rsidRPr="002F0932">
        <w:rPr>
          <w:b/>
          <w:sz w:val="28"/>
          <w:szCs w:val="28"/>
          <w:u w:val="single"/>
        </w:rPr>
        <w:t xml:space="preserve"> of Decisions</w:t>
      </w:r>
    </w:p>
    <w:p w:rsidR="00A20B46" w:rsidRPr="002F0932" w:rsidRDefault="00A20B46" w:rsidP="00105155">
      <w:pPr>
        <w:rPr>
          <w:b/>
          <w:i/>
          <w:sz w:val="28"/>
          <w:szCs w:val="28"/>
        </w:rPr>
      </w:pPr>
    </w:p>
    <w:p w:rsidR="00105155" w:rsidRPr="00B2091F" w:rsidRDefault="00105155" w:rsidP="00596E6D">
      <w:pPr>
        <w:ind w:left="720" w:hanging="720"/>
        <w:rPr>
          <w:sz w:val="28"/>
          <w:szCs w:val="28"/>
        </w:rPr>
      </w:pPr>
      <w:proofErr w:type="spellStart"/>
      <w:r w:rsidRPr="002F0932">
        <w:rPr>
          <w:i/>
          <w:sz w:val="28"/>
          <w:szCs w:val="28"/>
        </w:rPr>
        <w:t>Brusco</w:t>
      </w:r>
      <w:proofErr w:type="spellEnd"/>
      <w:r w:rsidRPr="002F0932">
        <w:rPr>
          <w:i/>
          <w:sz w:val="28"/>
          <w:szCs w:val="28"/>
        </w:rPr>
        <w:t xml:space="preserve"> Tug &amp; Barge</w:t>
      </w:r>
      <w:r w:rsidR="00B2091F">
        <w:rPr>
          <w:i/>
          <w:sz w:val="28"/>
          <w:szCs w:val="28"/>
        </w:rPr>
        <w:t>,</w:t>
      </w:r>
      <w:r w:rsidRPr="002F0932">
        <w:rPr>
          <w:i/>
          <w:sz w:val="28"/>
          <w:szCs w:val="28"/>
        </w:rPr>
        <w:t xml:space="preserve"> Inc.,</w:t>
      </w:r>
      <w:r w:rsidRPr="002F0932">
        <w:rPr>
          <w:sz w:val="28"/>
          <w:szCs w:val="28"/>
        </w:rPr>
        <w:t xml:space="preserve"> 359 NLRB No. 122 (2013), </w:t>
      </w:r>
      <w:r w:rsidR="00A20B46" w:rsidRPr="002F0932">
        <w:rPr>
          <w:sz w:val="28"/>
          <w:szCs w:val="28"/>
        </w:rPr>
        <w:t>The Board rejected a</w:t>
      </w:r>
      <w:r w:rsidRPr="002F0932">
        <w:rPr>
          <w:sz w:val="28"/>
          <w:szCs w:val="28"/>
        </w:rPr>
        <w:t>n employer attempt to show a change in duties of the unit employees in a test of certification Section 8(a</w:t>
      </w:r>
      <w:proofErr w:type="gramStart"/>
      <w:r w:rsidRPr="002F0932">
        <w:rPr>
          <w:sz w:val="28"/>
          <w:szCs w:val="28"/>
        </w:rPr>
        <w:t>)(</w:t>
      </w:r>
      <w:proofErr w:type="gramEnd"/>
      <w:r w:rsidRPr="002F0932">
        <w:rPr>
          <w:sz w:val="28"/>
          <w:szCs w:val="28"/>
        </w:rPr>
        <w:t>5) cases.  The Board noted that the change occu</w:t>
      </w:r>
      <w:r w:rsidR="00A20B46" w:rsidRPr="002F0932">
        <w:rPr>
          <w:sz w:val="28"/>
          <w:szCs w:val="28"/>
        </w:rPr>
        <w:t>rr</w:t>
      </w:r>
      <w:r w:rsidRPr="002F0932">
        <w:rPr>
          <w:sz w:val="28"/>
          <w:szCs w:val="28"/>
        </w:rPr>
        <w:t xml:space="preserve">ed before the Board Decision on Review.  In these circumstances the employer should have filed a request to </w:t>
      </w:r>
      <w:r w:rsidR="00616B73" w:rsidRPr="002F0932">
        <w:rPr>
          <w:sz w:val="28"/>
          <w:szCs w:val="28"/>
        </w:rPr>
        <w:t>reopen the record</w:t>
      </w:r>
      <w:r w:rsidRPr="002F0932">
        <w:rPr>
          <w:sz w:val="28"/>
          <w:szCs w:val="28"/>
        </w:rPr>
        <w:t>.</w:t>
      </w:r>
      <w:r w:rsidR="0022565E">
        <w:rPr>
          <w:sz w:val="28"/>
          <w:szCs w:val="28"/>
        </w:rPr>
        <w:t xml:space="preserve">  The Board set this decision aside but retained the case on its docket after </w:t>
      </w:r>
      <w:r w:rsidR="00082D24" w:rsidRPr="00082D24">
        <w:rPr>
          <w:i/>
          <w:sz w:val="28"/>
          <w:szCs w:val="28"/>
        </w:rPr>
        <w:t>Noel Canning</w:t>
      </w:r>
      <w:r w:rsidR="00B2091F">
        <w:rPr>
          <w:sz w:val="28"/>
          <w:szCs w:val="28"/>
        </w:rPr>
        <w:t>.  19 CA 96559 (June 27, 2014).</w:t>
      </w:r>
    </w:p>
    <w:p w:rsidR="008E5A63" w:rsidRPr="002F0932" w:rsidRDefault="008E5A63" w:rsidP="008E5A63">
      <w:pPr>
        <w:rPr>
          <w:sz w:val="28"/>
          <w:szCs w:val="28"/>
        </w:rPr>
      </w:pPr>
    </w:p>
    <w:p w:rsidR="008E5A63" w:rsidRPr="002F0932" w:rsidRDefault="008E5A63" w:rsidP="008E5A63">
      <w:pPr>
        <w:rPr>
          <w:sz w:val="28"/>
          <w:szCs w:val="28"/>
        </w:rPr>
      </w:pPr>
      <w:r w:rsidRPr="002F0932">
        <w:rPr>
          <w:b/>
          <w:sz w:val="28"/>
          <w:szCs w:val="28"/>
        </w:rPr>
        <w:t xml:space="preserve">2-600 – </w:t>
      </w:r>
      <w:r w:rsidRPr="002F0932">
        <w:rPr>
          <w:b/>
          <w:sz w:val="28"/>
          <w:szCs w:val="28"/>
          <w:u w:val="single"/>
        </w:rPr>
        <w:t>Exhaustion of Administrative Remedies</w:t>
      </w:r>
      <w:r w:rsidR="007D3F37" w:rsidRPr="002F0932">
        <w:rPr>
          <w:b/>
          <w:sz w:val="28"/>
          <w:szCs w:val="28"/>
          <w:u w:val="single"/>
        </w:rPr>
        <w:t xml:space="preserve"> (New Section)</w:t>
      </w:r>
    </w:p>
    <w:p w:rsidR="008E5A63" w:rsidRPr="002F0932" w:rsidRDefault="008E5A63" w:rsidP="008E5A63">
      <w:pPr>
        <w:rPr>
          <w:sz w:val="28"/>
          <w:szCs w:val="28"/>
        </w:rPr>
      </w:pPr>
    </w:p>
    <w:p w:rsidR="008E5A63" w:rsidRPr="002F0932" w:rsidRDefault="008E5A63" w:rsidP="008E5A63">
      <w:pPr>
        <w:ind w:left="720" w:hanging="720"/>
        <w:rPr>
          <w:sz w:val="28"/>
          <w:szCs w:val="28"/>
        </w:rPr>
      </w:pPr>
      <w:r w:rsidRPr="002F0932">
        <w:rPr>
          <w:i/>
          <w:sz w:val="28"/>
          <w:szCs w:val="28"/>
        </w:rPr>
        <w:t>NLRB v. Contemporary Cars, Inc.,</w:t>
      </w:r>
      <w:r w:rsidRPr="002F0932">
        <w:rPr>
          <w:sz w:val="28"/>
          <w:szCs w:val="28"/>
        </w:rPr>
        <w:t xml:space="preserve"> 667 F3d 1364 (</w:t>
      </w:r>
      <w:r w:rsidR="007D3F37" w:rsidRPr="002F0932">
        <w:rPr>
          <w:sz w:val="28"/>
          <w:szCs w:val="28"/>
        </w:rPr>
        <w:t>11</w:t>
      </w:r>
      <w:r w:rsidR="007D3F37" w:rsidRPr="002F0932">
        <w:rPr>
          <w:sz w:val="28"/>
          <w:szCs w:val="28"/>
          <w:vertAlign w:val="superscript"/>
        </w:rPr>
        <w:t>th</w:t>
      </w:r>
      <w:r w:rsidR="007D3F37" w:rsidRPr="002F0932">
        <w:rPr>
          <w:sz w:val="28"/>
          <w:szCs w:val="28"/>
        </w:rPr>
        <w:t xml:space="preserve"> Cir. </w:t>
      </w:r>
      <w:r w:rsidRPr="002F0932">
        <w:rPr>
          <w:sz w:val="28"/>
          <w:szCs w:val="28"/>
        </w:rPr>
        <w:t xml:space="preserve">2012).  In this bargaining unit case, the court rejected the employer’s due process argument because it had failed to present the issue to the Board.  The employer’s argument was that it was futile to raise the </w:t>
      </w:r>
      <w:r w:rsidR="00082D24" w:rsidRPr="00082D24">
        <w:rPr>
          <w:i/>
          <w:sz w:val="28"/>
          <w:szCs w:val="28"/>
        </w:rPr>
        <w:t>New Process Steel</w:t>
      </w:r>
      <w:r w:rsidRPr="002F0932">
        <w:rPr>
          <w:sz w:val="28"/>
          <w:szCs w:val="28"/>
        </w:rPr>
        <w:t xml:space="preserve"> issue </w:t>
      </w:r>
      <w:proofErr w:type="gramStart"/>
      <w:r w:rsidRPr="002F0932">
        <w:rPr>
          <w:sz w:val="28"/>
          <w:szCs w:val="28"/>
        </w:rPr>
        <w:t>(two Member Board)</w:t>
      </w:r>
      <w:proofErr w:type="gramEnd"/>
      <w:r w:rsidRPr="002F0932">
        <w:rPr>
          <w:sz w:val="28"/>
          <w:szCs w:val="28"/>
        </w:rPr>
        <w:t>.  The Court found that the employer failed to establish that there were “extraordinary circumstances” that excused its failure to present this issue to the Board.</w:t>
      </w:r>
    </w:p>
    <w:p w:rsidR="00616B73" w:rsidRPr="002F0932" w:rsidRDefault="00616B73" w:rsidP="008E5A63">
      <w:pPr>
        <w:ind w:left="720" w:hanging="720"/>
        <w:rPr>
          <w:sz w:val="28"/>
          <w:szCs w:val="28"/>
        </w:rPr>
      </w:pPr>
    </w:p>
    <w:p w:rsidR="00616B73" w:rsidRPr="002F0932" w:rsidRDefault="00616B73" w:rsidP="00F87577">
      <w:pPr>
        <w:keepNext/>
        <w:ind w:left="720" w:hanging="720"/>
        <w:jc w:val="center"/>
        <w:rPr>
          <w:b/>
          <w:sz w:val="28"/>
          <w:szCs w:val="28"/>
        </w:rPr>
      </w:pPr>
      <w:r w:rsidRPr="002F0932">
        <w:rPr>
          <w:b/>
          <w:sz w:val="28"/>
          <w:szCs w:val="28"/>
        </w:rPr>
        <w:t>Chapter 3</w:t>
      </w:r>
    </w:p>
    <w:p w:rsidR="00616B73" w:rsidRPr="002F0932" w:rsidRDefault="00616B73" w:rsidP="00F87577">
      <w:pPr>
        <w:keepNext/>
        <w:ind w:left="720" w:hanging="720"/>
        <w:jc w:val="center"/>
        <w:rPr>
          <w:b/>
          <w:sz w:val="28"/>
          <w:szCs w:val="28"/>
        </w:rPr>
      </w:pPr>
      <w:r w:rsidRPr="002F0932">
        <w:rPr>
          <w:b/>
          <w:sz w:val="28"/>
          <w:szCs w:val="28"/>
        </w:rPr>
        <w:t>Initial Representation Case Procedures</w:t>
      </w:r>
    </w:p>
    <w:p w:rsidR="00294F95" w:rsidRPr="002F0932" w:rsidRDefault="00294F95" w:rsidP="00F87577">
      <w:pPr>
        <w:keepNext/>
        <w:ind w:left="720" w:hanging="720"/>
        <w:rPr>
          <w:sz w:val="28"/>
          <w:szCs w:val="28"/>
        </w:rPr>
      </w:pPr>
    </w:p>
    <w:p w:rsidR="00294F95" w:rsidRPr="002F0932" w:rsidRDefault="00294F95" w:rsidP="00F87577">
      <w:pPr>
        <w:keepNext/>
        <w:rPr>
          <w:b/>
          <w:sz w:val="28"/>
          <w:szCs w:val="28"/>
          <w:u w:val="single"/>
        </w:rPr>
      </w:pPr>
      <w:r w:rsidRPr="002F0932">
        <w:rPr>
          <w:b/>
          <w:sz w:val="28"/>
          <w:szCs w:val="28"/>
        </w:rPr>
        <w:t xml:space="preserve">3-700 - </w:t>
      </w:r>
      <w:r w:rsidRPr="002F0932">
        <w:rPr>
          <w:b/>
          <w:sz w:val="28"/>
          <w:szCs w:val="28"/>
          <w:u w:val="single"/>
        </w:rPr>
        <w:t>Consent Election Agreements</w:t>
      </w:r>
    </w:p>
    <w:p w:rsidR="002E7D3C" w:rsidRPr="002F0932" w:rsidRDefault="002E7D3C" w:rsidP="00F87577">
      <w:pPr>
        <w:keepNext/>
        <w:rPr>
          <w:sz w:val="28"/>
          <w:szCs w:val="28"/>
        </w:rPr>
      </w:pPr>
    </w:p>
    <w:p w:rsidR="00294F95" w:rsidRPr="002F0932" w:rsidRDefault="00294F95" w:rsidP="00F87577">
      <w:pPr>
        <w:keepNext/>
        <w:ind w:left="720" w:hanging="720"/>
        <w:rPr>
          <w:sz w:val="28"/>
          <w:szCs w:val="28"/>
        </w:rPr>
      </w:pPr>
      <w:r w:rsidRPr="002F0932">
        <w:rPr>
          <w:i/>
          <w:sz w:val="28"/>
          <w:szCs w:val="28"/>
        </w:rPr>
        <w:t>Bluefield Regional Medical Center</w:t>
      </w:r>
      <w:r w:rsidRPr="002F0932">
        <w:rPr>
          <w:sz w:val="28"/>
          <w:szCs w:val="28"/>
        </w:rPr>
        <w:t>,</w:t>
      </w:r>
      <w:r w:rsidR="00616B73" w:rsidRPr="002F0932">
        <w:rPr>
          <w:sz w:val="28"/>
          <w:szCs w:val="28"/>
        </w:rPr>
        <w:t xml:space="preserve"> 35</w:t>
      </w:r>
      <w:r w:rsidRPr="002F0932">
        <w:rPr>
          <w:sz w:val="28"/>
          <w:szCs w:val="28"/>
        </w:rPr>
        <w:t xml:space="preserve">9 NLRB No. 137 (2013), The Board </w:t>
      </w:r>
      <w:r w:rsidR="00480DBA" w:rsidRPr="002F0932">
        <w:rPr>
          <w:sz w:val="28"/>
          <w:szCs w:val="28"/>
        </w:rPr>
        <w:t>s</w:t>
      </w:r>
      <w:r w:rsidR="00616B73" w:rsidRPr="002F0932">
        <w:rPr>
          <w:sz w:val="28"/>
          <w:szCs w:val="28"/>
        </w:rPr>
        <w:t>tated that in</w:t>
      </w:r>
      <w:r w:rsidRPr="002F0932">
        <w:rPr>
          <w:sz w:val="28"/>
          <w:szCs w:val="28"/>
        </w:rPr>
        <w:t xml:space="preserve"> Consent Election Agreement cases, “all rulings and determination made by the Regional Director will be final with the same force a</w:t>
      </w:r>
      <w:r w:rsidR="00616B73" w:rsidRPr="002F0932">
        <w:rPr>
          <w:sz w:val="28"/>
          <w:szCs w:val="28"/>
        </w:rPr>
        <w:t>nd effect in that case</w:t>
      </w:r>
      <w:r w:rsidRPr="002F0932">
        <w:rPr>
          <w:sz w:val="28"/>
          <w:szCs w:val="28"/>
        </w:rPr>
        <w:t xml:space="preserve"> as if issued by the Board.”</w:t>
      </w:r>
    </w:p>
    <w:p w:rsidR="00294F95" w:rsidRPr="002F0932" w:rsidRDefault="00294F95" w:rsidP="00294F95">
      <w:pPr>
        <w:rPr>
          <w:sz w:val="28"/>
          <w:szCs w:val="28"/>
        </w:rPr>
      </w:pPr>
    </w:p>
    <w:p w:rsidR="00294F95" w:rsidRPr="002F0932" w:rsidRDefault="00294F95" w:rsidP="00F87577">
      <w:pPr>
        <w:ind w:left="720"/>
        <w:rPr>
          <w:sz w:val="28"/>
          <w:szCs w:val="28"/>
        </w:rPr>
      </w:pPr>
      <w:r w:rsidRPr="002F0932">
        <w:rPr>
          <w:sz w:val="28"/>
          <w:szCs w:val="28"/>
        </w:rPr>
        <w:t xml:space="preserve">The Board also made the same point in </w:t>
      </w:r>
      <w:r w:rsidRPr="002F0932">
        <w:rPr>
          <w:i/>
          <w:sz w:val="28"/>
          <w:szCs w:val="28"/>
        </w:rPr>
        <w:t>Affinity Medical Center</w:t>
      </w:r>
      <w:r w:rsidRPr="002F0932">
        <w:rPr>
          <w:sz w:val="28"/>
          <w:szCs w:val="28"/>
        </w:rPr>
        <w:t>, 08-RC-087639</w:t>
      </w:r>
      <w:r w:rsidR="00BC1A0F">
        <w:rPr>
          <w:sz w:val="28"/>
          <w:szCs w:val="28"/>
        </w:rPr>
        <w:t xml:space="preserve"> (</w:t>
      </w:r>
      <w:r w:rsidR="009641F9">
        <w:rPr>
          <w:sz w:val="28"/>
          <w:szCs w:val="28"/>
        </w:rPr>
        <w:t xml:space="preserve">Jan. 11, </w:t>
      </w:r>
      <w:r w:rsidR="00BC1A0F">
        <w:rPr>
          <w:sz w:val="28"/>
          <w:szCs w:val="28"/>
        </w:rPr>
        <w:t>2013)</w:t>
      </w:r>
      <w:r w:rsidR="00463A64" w:rsidRPr="002F0932">
        <w:rPr>
          <w:sz w:val="28"/>
          <w:szCs w:val="28"/>
        </w:rPr>
        <w:t>,</w:t>
      </w:r>
      <w:r w:rsidRPr="002F0932">
        <w:rPr>
          <w:sz w:val="28"/>
          <w:szCs w:val="28"/>
        </w:rPr>
        <w:t xml:space="preserve"> an unpublished decision</w:t>
      </w:r>
      <w:r w:rsidR="00463A64" w:rsidRPr="002F0932">
        <w:rPr>
          <w:sz w:val="28"/>
          <w:szCs w:val="28"/>
        </w:rPr>
        <w:t>,</w:t>
      </w:r>
      <w:r w:rsidRPr="002F0932">
        <w:rPr>
          <w:sz w:val="28"/>
          <w:szCs w:val="28"/>
        </w:rPr>
        <w:t xml:space="preserve"> when it said:</w:t>
      </w:r>
    </w:p>
    <w:p w:rsidR="00294F95" w:rsidRPr="002F0932" w:rsidRDefault="00294F95" w:rsidP="00294F95">
      <w:pPr>
        <w:rPr>
          <w:sz w:val="28"/>
          <w:szCs w:val="28"/>
        </w:rPr>
      </w:pPr>
    </w:p>
    <w:p w:rsidR="00294F95" w:rsidRPr="002F0932" w:rsidRDefault="00294F95" w:rsidP="00294F95">
      <w:pPr>
        <w:ind w:left="720" w:right="720"/>
        <w:rPr>
          <w:sz w:val="28"/>
          <w:szCs w:val="28"/>
        </w:rPr>
      </w:pPr>
      <w:r w:rsidRPr="002F0932">
        <w:rPr>
          <w:sz w:val="28"/>
          <w:szCs w:val="28"/>
        </w:rPr>
        <w:t xml:space="preserve">The Board has long refused to review the merits of a regional director’s determination under a consent election agreement absent a showing of fraud, misconduct, or such gross mistakes as to imply bad faith or that the regional director’s rulings were arbitrary or capricious. See, e.g., </w:t>
      </w:r>
      <w:r w:rsidRPr="002F0932">
        <w:rPr>
          <w:i/>
          <w:sz w:val="28"/>
          <w:szCs w:val="28"/>
        </w:rPr>
        <w:t>The Pierre Apartments</w:t>
      </w:r>
      <w:r w:rsidRPr="002F0932">
        <w:rPr>
          <w:sz w:val="28"/>
          <w:szCs w:val="28"/>
        </w:rPr>
        <w:t xml:space="preserve">, 217 NLRB 445, 446 (1975); </w:t>
      </w:r>
      <w:r w:rsidRPr="002F0932">
        <w:rPr>
          <w:i/>
          <w:sz w:val="28"/>
          <w:szCs w:val="28"/>
        </w:rPr>
        <w:t>Vanella Buick Opel</w:t>
      </w:r>
      <w:r w:rsidRPr="002F0932">
        <w:rPr>
          <w:sz w:val="28"/>
          <w:szCs w:val="28"/>
        </w:rPr>
        <w:t>, 196 NLRB 215 (1972) and cases cited.</w:t>
      </w:r>
    </w:p>
    <w:p w:rsidR="006B1E6A" w:rsidRDefault="006B1E6A" w:rsidP="008E5A63">
      <w:pPr>
        <w:rPr>
          <w:sz w:val="28"/>
          <w:szCs w:val="28"/>
        </w:rPr>
      </w:pPr>
    </w:p>
    <w:p w:rsidR="00F87577" w:rsidRDefault="00F87577" w:rsidP="00F87577">
      <w:pPr>
        <w:ind w:left="720" w:hanging="720"/>
        <w:rPr>
          <w:sz w:val="28"/>
          <w:szCs w:val="28"/>
        </w:rPr>
      </w:pPr>
      <w:r>
        <w:rPr>
          <w:sz w:val="28"/>
          <w:szCs w:val="28"/>
        </w:rPr>
        <w:t>*</w:t>
      </w:r>
      <w:proofErr w:type="spellStart"/>
      <w:r>
        <w:rPr>
          <w:i/>
          <w:sz w:val="28"/>
          <w:szCs w:val="28"/>
        </w:rPr>
        <w:t>Rehabc</w:t>
      </w:r>
      <w:r w:rsidR="00F229E3">
        <w:rPr>
          <w:i/>
          <w:sz w:val="28"/>
          <w:szCs w:val="28"/>
        </w:rPr>
        <w:t>a</w:t>
      </w:r>
      <w:r>
        <w:rPr>
          <w:i/>
          <w:sz w:val="28"/>
          <w:szCs w:val="28"/>
        </w:rPr>
        <w:t>re</w:t>
      </w:r>
      <w:proofErr w:type="spellEnd"/>
      <w:r>
        <w:rPr>
          <w:i/>
          <w:sz w:val="28"/>
          <w:szCs w:val="28"/>
        </w:rPr>
        <w:t xml:space="preserve"> Group</w:t>
      </w:r>
      <w:r>
        <w:rPr>
          <w:sz w:val="28"/>
          <w:szCs w:val="28"/>
        </w:rPr>
        <w:t>, 2</w:t>
      </w:r>
      <w:r w:rsidR="00F229E3">
        <w:rPr>
          <w:sz w:val="28"/>
          <w:szCs w:val="28"/>
        </w:rPr>
        <w:t>1</w:t>
      </w:r>
      <w:r>
        <w:rPr>
          <w:sz w:val="28"/>
          <w:szCs w:val="28"/>
        </w:rPr>
        <w:t xml:space="preserve"> RC 116</w:t>
      </w:r>
      <w:r w:rsidR="00F229E3">
        <w:rPr>
          <w:sz w:val="28"/>
          <w:szCs w:val="28"/>
        </w:rPr>
        <w:t>8</w:t>
      </w:r>
      <w:r>
        <w:rPr>
          <w:sz w:val="28"/>
          <w:szCs w:val="28"/>
        </w:rPr>
        <w:t>08 (</w:t>
      </w:r>
      <w:r w:rsidR="000B4BE7">
        <w:rPr>
          <w:sz w:val="28"/>
          <w:szCs w:val="28"/>
        </w:rPr>
        <w:t xml:space="preserve">May 23, </w:t>
      </w:r>
      <w:r>
        <w:rPr>
          <w:sz w:val="28"/>
          <w:szCs w:val="28"/>
        </w:rPr>
        <w:t xml:space="preserve">2014).  The Board majority denied an employer special </w:t>
      </w:r>
      <w:r w:rsidR="005E571D">
        <w:rPr>
          <w:sz w:val="28"/>
          <w:szCs w:val="28"/>
        </w:rPr>
        <w:t xml:space="preserve">permission </w:t>
      </w:r>
      <w:r>
        <w:rPr>
          <w:sz w:val="28"/>
          <w:szCs w:val="28"/>
        </w:rPr>
        <w:t xml:space="preserve">to appeal from a decision of the Regional Director withdrawing approval of an election agreement.  The Regional Director did so when she found that the unit had only 10 employees where before the Region had </w:t>
      </w:r>
      <w:r w:rsidR="005E571D">
        <w:rPr>
          <w:sz w:val="28"/>
          <w:szCs w:val="28"/>
        </w:rPr>
        <w:t xml:space="preserve">been </w:t>
      </w:r>
      <w:r>
        <w:rPr>
          <w:sz w:val="28"/>
          <w:szCs w:val="28"/>
        </w:rPr>
        <w:t xml:space="preserve">advised there were “20 or so” employees.  The Regional Director relied on, and the Board affirmed, that the number of potential challenges </w:t>
      </w:r>
      <w:r w:rsidR="005E571D">
        <w:rPr>
          <w:sz w:val="28"/>
          <w:szCs w:val="28"/>
        </w:rPr>
        <w:t>c</w:t>
      </w:r>
      <w:r>
        <w:rPr>
          <w:sz w:val="28"/>
          <w:szCs w:val="28"/>
        </w:rPr>
        <w:t>ould be extensive.  See CHM Sec. 11095</w:t>
      </w:r>
      <w:r w:rsidR="00A307D0">
        <w:rPr>
          <w:sz w:val="28"/>
          <w:szCs w:val="28"/>
        </w:rPr>
        <w:t>.</w:t>
      </w:r>
    </w:p>
    <w:p w:rsidR="00A307D0" w:rsidRDefault="00A307D0" w:rsidP="00F87577">
      <w:pPr>
        <w:ind w:left="720" w:hanging="720"/>
        <w:rPr>
          <w:sz w:val="28"/>
          <w:szCs w:val="28"/>
        </w:rPr>
      </w:pPr>
    </w:p>
    <w:p w:rsidR="00A307D0" w:rsidRPr="00A307D0" w:rsidRDefault="009D7004" w:rsidP="00F87577">
      <w:pPr>
        <w:ind w:left="720" w:hanging="720"/>
        <w:rPr>
          <w:sz w:val="28"/>
          <w:szCs w:val="28"/>
        </w:rPr>
      </w:pPr>
      <w:r>
        <w:rPr>
          <w:sz w:val="28"/>
          <w:szCs w:val="28"/>
        </w:rPr>
        <w:t>*</w:t>
      </w:r>
      <w:r w:rsidR="00A307D0">
        <w:rPr>
          <w:i/>
          <w:sz w:val="28"/>
          <w:szCs w:val="28"/>
        </w:rPr>
        <w:t xml:space="preserve">Tekweld </w:t>
      </w:r>
      <w:r w:rsidR="008F5182">
        <w:rPr>
          <w:i/>
          <w:sz w:val="28"/>
          <w:szCs w:val="28"/>
        </w:rPr>
        <w:t>Solutions</w:t>
      </w:r>
      <w:r w:rsidR="00A307D0">
        <w:rPr>
          <w:i/>
          <w:sz w:val="28"/>
          <w:szCs w:val="28"/>
        </w:rPr>
        <w:t>, Inc.</w:t>
      </w:r>
      <w:r w:rsidR="00A307D0">
        <w:rPr>
          <w:sz w:val="28"/>
          <w:szCs w:val="28"/>
        </w:rPr>
        <w:t xml:space="preserve">, 361 NLRB No. 18 (2014).  The Board majority found that the Regional Director did not abuse his discretion by adhering to the Election Agreement which provided for an eligibility date of March 8, 2013, even though the election originally scheduled for April 16, was postponed until November 19, 2013.  The Employer argued that </w:t>
      </w:r>
      <w:r w:rsidR="00F229E3">
        <w:rPr>
          <w:sz w:val="28"/>
          <w:szCs w:val="28"/>
        </w:rPr>
        <w:t xml:space="preserve">the ballots of </w:t>
      </w:r>
      <w:r w:rsidR="00A307D0">
        <w:rPr>
          <w:sz w:val="28"/>
          <w:szCs w:val="28"/>
        </w:rPr>
        <w:t xml:space="preserve">23 employees </w:t>
      </w:r>
      <w:r w:rsidR="00F229E3">
        <w:rPr>
          <w:sz w:val="28"/>
          <w:szCs w:val="28"/>
        </w:rPr>
        <w:t xml:space="preserve">who </w:t>
      </w:r>
      <w:r w:rsidR="00A307D0">
        <w:rPr>
          <w:sz w:val="28"/>
          <w:szCs w:val="28"/>
        </w:rPr>
        <w:t>had been hired after the stipulat</w:t>
      </w:r>
      <w:r w:rsidR="008D72DB">
        <w:rPr>
          <w:sz w:val="28"/>
          <w:szCs w:val="28"/>
        </w:rPr>
        <w:t>ed</w:t>
      </w:r>
      <w:r w:rsidR="00A307D0">
        <w:rPr>
          <w:sz w:val="28"/>
          <w:szCs w:val="28"/>
        </w:rPr>
        <w:t xml:space="preserve"> election date</w:t>
      </w:r>
      <w:r w:rsidR="00F229E3">
        <w:rPr>
          <w:sz w:val="28"/>
          <w:szCs w:val="28"/>
        </w:rPr>
        <w:t xml:space="preserve"> should have been counted, but the Board sustained these challenges</w:t>
      </w:r>
      <w:r w:rsidR="00A307D0">
        <w:rPr>
          <w:sz w:val="28"/>
          <w:szCs w:val="28"/>
        </w:rPr>
        <w:t>.  See also 23-530.</w:t>
      </w:r>
    </w:p>
    <w:p w:rsidR="00F87577" w:rsidRPr="002F0932" w:rsidRDefault="00F87577" w:rsidP="008E5A63">
      <w:pPr>
        <w:rPr>
          <w:sz w:val="28"/>
          <w:szCs w:val="28"/>
        </w:rPr>
      </w:pPr>
    </w:p>
    <w:p w:rsidR="008E5A63" w:rsidRPr="002F0932" w:rsidRDefault="008E5A63" w:rsidP="00F911E3">
      <w:pPr>
        <w:keepNext/>
        <w:jc w:val="center"/>
        <w:rPr>
          <w:b/>
          <w:sz w:val="28"/>
          <w:szCs w:val="28"/>
        </w:rPr>
      </w:pPr>
      <w:r w:rsidRPr="002F0932">
        <w:rPr>
          <w:b/>
          <w:sz w:val="28"/>
          <w:szCs w:val="28"/>
        </w:rPr>
        <w:t>Chapter 6</w:t>
      </w:r>
    </w:p>
    <w:p w:rsidR="008E5A63" w:rsidRPr="002F0932" w:rsidRDefault="008E5A63" w:rsidP="00F911E3">
      <w:pPr>
        <w:keepNext/>
        <w:jc w:val="center"/>
        <w:rPr>
          <w:b/>
          <w:sz w:val="28"/>
          <w:szCs w:val="28"/>
        </w:rPr>
      </w:pPr>
      <w:r w:rsidRPr="002F0932">
        <w:rPr>
          <w:b/>
          <w:sz w:val="28"/>
          <w:szCs w:val="28"/>
        </w:rPr>
        <w:t xml:space="preserve">Qualification of Representative </w:t>
      </w:r>
    </w:p>
    <w:p w:rsidR="008E5A63" w:rsidRPr="002F0932" w:rsidRDefault="008E5A63" w:rsidP="00F911E3">
      <w:pPr>
        <w:keepNext/>
        <w:rPr>
          <w:sz w:val="28"/>
          <w:szCs w:val="28"/>
        </w:rPr>
      </w:pPr>
    </w:p>
    <w:p w:rsidR="008E5A63" w:rsidRPr="002F0932" w:rsidRDefault="008E5A63" w:rsidP="00F911E3">
      <w:pPr>
        <w:keepNext/>
        <w:rPr>
          <w:b/>
          <w:sz w:val="28"/>
          <w:szCs w:val="28"/>
          <w:u w:val="single"/>
        </w:rPr>
      </w:pPr>
      <w:r w:rsidRPr="002F0932">
        <w:rPr>
          <w:b/>
          <w:sz w:val="28"/>
          <w:szCs w:val="28"/>
        </w:rPr>
        <w:t xml:space="preserve">6-370 – </w:t>
      </w:r>
      <w:r w:rsidRPr="002F0932">
        <w:rPr>
          <w:b/>
          <w:sz w:val="28"/>
          <w:szCs w:val="28"/>
          <w:u w:val="single"/>
        </w:rPr>
        <w:t>Joint Petitioners</w:t>
      </w:r>
    </w:p>
    <w:p w:rsidR="008E5A63" w:rsidRPr="002F0932" w:rsidRDefault="008E5A63" w:rsidP="00F911E3">
      <w:pPr>
        <w:keepNext/>
        <w:ind w:left="720" w:hanging="720"/>
        <w:rPr>
          <w:sz w:val="28"/>
          <w:szCs w:val="28"/>
        </w:rPr>
      </w:pPr>
    </w:p>
    <w:p w:rsidR="008E5A63" w:rsidRPr="002F0932" w:rsidRDefault="008E5A63" w:rsidP="00F911E3">
      <w:pPr>
        <w:keepNext/>
        <w:ind w:left="720" w:hanging="720"/>
        <w:rPr>
          <w:sz w:val="28"/>
          <w:szCs w:val="28"/>
        </w:rPr>
      </w:pPr>
      <w:r w:rsidRPr="002F0932">
        <w:rPr>
          <w:i/>
          <w:sz w:val="28"/>
          <w:szCs w:val="28"/>
        </w:rPr>
        <w:t>Musical Arts Association v. NLRB</w:t>
      </w:r>
      <w:r w:rsidRPr="002F0932">
        <w:rPr>
          <w:sz w:val="28"/>
          <w:szCs w:val="28"/>
        </w:rPr>
        <w:t>, 466 Fed Appx 7 (DC</w:t>
      </w:r>
      <w:r w:rsidR="00AA2A20" w:rsidRPr="002F0932">
        <w:rPr>
          <w:sz w:val="28"/>
          <w:szCs w:val="28"/>
        </w:rPr>
        <w:t xml:space="preserve"> Cir.</w:t>
      </w:r>
      <w:r w:rsidRPr="002F0932">
        <w:rPr>
          <w:sz w:val="28"/>
          <w:szCs w:val="28"/>
        </w:rPr>
        <w:t xml:space="preserve"> 2012).  Court affirmed Board holding that two or more unions may serve as the joint collective bargaining representatives for a single unit of employees.</w:t>
      </w:r>
    </w:p>
    <w:p w:rsidR="008E5A63" w:rsidRPr="002F0932" w:rsidRDefault="008E5A63" w:rsidP="008E5A63">
      <w:pPr>
        <w:rPr>
          <w:sz w:val="28"/>
          <w:szCs w:val="28"/>
        </w:rPr>
      </w:pPr>
    </w:p>
    <w:p w:rsidR="00947C1C" w:rsidRPr="002F0932" w:rsidRDefault="00947C1C" w:rsidP="00947C1C">
      <w:pPr>
        <w:jc w:val="center"/>
        <w:rPr>
          <w:b/>
          <w:sz w:val="28"/>
          <w:szCs w:val="28"/>
        </w:rPr>
      </w:pPr>
      <w:r w:rsidRPr="002F0932">
        <w:rPr>
          <w:b/>
          <w:sz w:val="28"/>
          <w:szCs w:val="28"/>
        </w:rPr>
        <w:t>Chapter 7</w:t>
      </w:r>
    </w:p>
    <w:p w:rsidR="00947C1C" w:rsidRDefault="00947C1C" w:rsidP="00947C1C">
      <w:pPr>
        <w:jc w:val="center"/>
        <w:rPr>
          <w:b/>
          <w:sz w:val="28"/>
          <w:szCs w:val="28"/>
        </w:rPr>
      </w:pPr>
      <w:r w:rsidRPr="002F0932">
        <w:rPr>
          <w:b/>
          <w:sz w:val="28"/>
          <w:szCs w:val="28"/>
        </w:rPr>
        <w:t>Existence of a Representation Question</w:t>
      </w:r>
    </w:p>
    <w:p w:rsidR="00596E6D" w:rsidRPr="002F0932" w:rsidRDefault="00596E6D" w:rsidP="00947C1C">
      <w:pPr>
        <w:jc w:val="center"/>
        <w:rPr>
          <w:b/>
          <w:sz w:val="28"/>
          <w:szCs w:val="28"/>
        </w:rPr>
      </w:pPr>
    </w:p>
    <w:p w:rsidR="009D7004" w:rsidRDefault="009D7004" w:rsidP="00480DBA">
      <w:pPr>
        <w:rPr>
          <w:b/>
          <w:sz w:val="28"/>
          <w:szCs w:val="28"/>
        </w:rPr>
      </w:pPr>
      <w:r>
        <w:rPr>
          <w:b/>
          <w:sz w:val="28"/>
          <w:szCs w:val="28"/>
        </w:rPr>
        <w:t xml:space="preserve">7-131 – </w:t>
      </w:r>
      <w:r>
        <w:rPr>
          <w:b/>
          <w:sz w:val="28"/>
          <w:szCs w:val="28"/>
          <w:u w:val="single"/>
        </w:rPr>
        <w:t>Grievance</w:t>
      </w:r>
      <w:r w:rsidR="005E571D">
        <w:rPr>
          <w:b/>
          <w:sz w:val="28"/>
          <w:szCs w:val="28"/>
          <w:u w:val="single"/>
        </w:rPr>
        <w:t>s</w:t>
      </w:r>
      <w:r>
        <w:rPr>
          <w:b/>
          <w:sz w:val="28"/>
          <w:szCs w:val="28"/>
          <w:u w:val="single"/>
        </w:rPr>
        <w:t xml:space="preserve"> and Arbitration</w:t>
      </w:r>
      <w:r>
        <w:rPr>
          <w:b/>
          <w:sz w:val="28"/>
          <w:szCs w:val="28"/>
        </w:rPr>
        <w:t>.</w:t>
      </w:r>
    </w:p>
    <w:p w:rsidR="009D7004" w:rsidRPr="009D7004" w:rsidRDefault="009D7004" w:rsidP="00480DBA">
      <w:pPr>
        <w:rPr>
          <w:sz w:val="28"/>
          <w:szCs w:val="28"/>
        </w:rPr>
      </w:pPr>
    </w:p>
    <w:p w:rsidR="009D7004" w:rsidRPr="009D7004" w:rsidRDefault="009D7004" w:rsidP="009D7004">
      <w:pPr>
        <w:ind w:left="720" w:hanging="720"/>
        <w:rPr>
          <w:sz w:val="28"/>
          <w:szCs w:val="28"/>
        </w:rPr>
      </w:pPr>
      <w:r>
        <w:rPr>
          <w:sz w:val="28"/>
          <w:szCs w:val="28"/>
        </w:rPr>
        <w:t>*</w:t>
      </w:r>
      <w:proofErr w:type="spellStart"/>
      <w:r w:rsidR="00082D24" w:rsidRPr="00082D24">
        <w:rPr>
          <w:i/>
          <w:sz w:val="28"/>
          <w:szCs w:val="28"/>
        </w:rPr>
        <w:t>Appollo</w:t>
      </w:r>
      <w:proofErr w:type="spellEnd"/>
      <w:r w:rsidR="00082D24" w:rsidRPr="00082D24">
        <w:rPr>
          <w:i/>
          <w:sz w:val="28"/>
          <w:szCs w:val="28"/>
        </w:rPr>
        <w:t xml:space="preserve"> Systems, Inc.</w:t>
      </w:r>
      <w:r>
        <w:rPr>
          <w:sz w:val="28"/>
          <w:szCs w:val="28"/>
        </w:rPr>
        <w:t xml:space="preserve">, 360 NLRB No. 80 (2014).  The Board dismissed a unit clarification petition for a Section 8(f) unit.  The Board found it unnecessary </w:t>
      </w:r>
      <w:r>
        <w:rPr>
          <w:sz w:val="28"/>
          <w:szCs w:val="28"/>
        </w:rPr>
        <w:lastRenderedPageBreak/>
        <w:t xml:space="preserve">to pass on whether it should clarify a Section 8(f) unit finding instead </w:t>
      </w:r>
      <w:r w:rsidR="008D72DB">
        <w:rPr>
          <w:sz w:val="28"/>
          <w:szCs w:val="28"/>
        </w:rPr>
        <w:t>that the dispute was a contractual</w:t>
      </w:r>
      <w:r>
        <w:rPr>
          <w:sz w:val="28"/>
          <w:szCs w:val="28"/>
        </w:rPr>
        <w:t xml:space="preserve"> one that could be </w:t>
      </w:r>
      <w:r w:rsidR="005E571D">
        <w:rPr>
          <w:sz w:val="28"/>
          <w:szCs w:val="28"/>
        </w:rPr>
        <w:t xml:space="preserve">resolved </w:t>
      </w:r>
      <w:r>
        <w:rPr>
          <w:sz w:val="28"/>
          <w:szCs w:val="28"/>
        </w:rPr>
        <w:t>through the parties’ contractual grievance arbitration procedure.</w:t>
      </w:r>
    </w:p>
    <w:p w:rsidR="009D7004" w:rsidRPr="009D7004" w:rsidRDefault="009D7004" w:rsidP="00480DBA">
      <w:pPr>
        <w:rPr>
          <w:sz w:val="28"/>
          <w:szCs w:val="28"/>
        </w:rPr>
      </w:pPr>
    </w:p>
    <w:p w:rsidR="00480DBA" w:rsidRDefault="00480DBA" w:rsidP="00480DBA">
      <w:pPr>
        <w:rPr>
          <w:b/>
          <w:sz w:val="28"/>
          <w:szCs w:val="28"/>
          <w:u w:val="single"/>
        </w:rPr>
      </w:pPr>
      <w:r w:rsidRPr="002F0932">
        <w:rPr>
          <w:b/>
          <w:sz w:val="28"/>
          <w:szCs w:val="28"/>
        </w:rPr>
        <w:t xml:space="preserve">7-230 – </w:t>
      </w:r>
      <w:r w:rsidRPr="002F0932">
        <w:rPr>
          <w:b/>
          <w:sz w:val="28"/>
          <w:szCs w:val="28"/>
          <w:u w:val="single"/>
        </w:rPr>
        <w:t>A</w:t>
      </w:r>
      <w:r w:rsidR="00463A64" w:rsidRPr="002F0932">
        <w:rPr>
          <w:b/>
          <w:sz w:val="28"/>
          <w:szCs w:val="28"/>
          <w:u w:val="single"/>
        </w:rPr>
        <w:t>ccretions</w:t>
      </w:r>
    </w:p>
    <w:p w:rsidR="00596E6D" w:rsidRPr="002F0932" w:rsidRDefault="00596E6D" w:rsidP="00480DBA">
      <w:pPr>
        <w:rPr>
          <w:b/>
          <w:sz w:val="28"/>
          <w:szCs w:val="28"/>
          <w:u w:val="single"/>
        </w:rPr>
      </w:pPr>
    </w:p>
    <w:p w:rsidR="00480DBA" w:rsidRDefault="00082D24" w:rsidP="00596E6D">
      <w:pPr>
        <w:ind w:left="720" w:hanging="720"/>
        <w:rPr>
          <w:sz w:val="28"/>
          <w:szCs w:val="28"/>
        </w:rPr>
      </w:pPr>
      <w:r w:rsidRPr="00082D24">
        <w:rPr>
          <w:i/>
          <w:sz w:val="28"/>
          <w:szCs w:val="28"/>
        </w:rPr>
        <w:t>Beacon Sales Company</w:t>
      </w:r>
      <w:r w:rsidR="00480DBA" w:rsidRPr="002F0932">
        <w:rPr>
          <w:sz w:val="28"/>
          <w:szCs w:val="28"/>
        </w:rPr>
        <w:t>, 01-RC-098033</w:t>
      </w:r>
      <w:r w:rsidR="000A26F5">
        <w:rPr>
          <w:sz w:val="28"/>
          <w:szCs w:val="28"/>
        </w:rPr>
        <w:t xml:space="preserve"> (</w:t>
      </w:r>
      <w:r w:rsidR="009641F9">
        <w:rPr>
          <w:sz w:val="28"/>
          <w:szCs w:val="28"/>
        </w:rPr>
        <w:t xml:space="preserve">Apr. 8, </w:t>
      </w:r>
      <w:r w:rsidR="000A26F5">
        <w:rPr>
          <w:sz w:val="28"/>
          <w:szCs w:val="28"/>
        </w:rPr>
        <w:t>2013)</w:t>
      </w:r>
      <w:r w:rsidR="00463A64" w:rsidRPr="002F0932">
        <w:rPr>
          <w:sz w:val="28"/>
          <w:szCs w:val="28"/>
        </w:rPr>
        <w:t>.  I</w:t>
      </w:r>
      <w:r w:rsidR="00480DBA" w:rsidRPr="002F0932">
        <w:rPr>
          <w:sz w:val="28"/>
          <w:szCs w:val="28"/>
        </w:rPr>
        <w:t xml:space="preserve">n this </w:t>
      </w:r>
      <w:r w:rsidR="00463A64" w:rsidRPr="002F0932">
        <w:rPr>
          <w:sz w:val="28"/>
          <w:szCs w:val="28"/>
        </w:rPr>
        <w:t xml:space="preserve">unpublished </w:t>
      </w:r>
      <w:r w:rsidR="00480DBA" w:rsidRPr="002F0932">
        <w:rPr>
          <w:sz w:val="28"/>
          <w:szCs w:val="28"/>
        </w:rPr>
        <w:t>order, the Board commented:</w:t>
      </w:r>
      <w:r w:rsidR="00463A64" w:rsidRPr="002F0932">
        <w:rPr>
          <w:sz w:val="28"/>
          <w:szCs w:val="28"/>
        </w:rPr>
        <w:t xml:space="preserve">  "</w:t>
      </w:r>
      <w:r w:rsidR="00480DBA" w:rsidRPr="002F0932">
        <w:rPr>
          <w:sz w:val="28"/>
          <w:szCs w:val="28"/>
        </w:rPr>
        <w:t>In denying review, we agree with the Re</w:t>
      </w:r>
      <w:r w:rsidR="00B94DA3" w:rsidRPr="002F0932">
        <w:rPr>
          <w:sz w:val="28"/>
          <w:szCs w:val="28"/>
        </w:rPr>
        <w:t>gional Director’s statement that</w:t>
      </w:r>
      <w:r w:rsidR="00596E6D">
        <w:rPr>
          <w:sz w:val="28"/>
          <w:szCs w:val="28"/>
        </w:rPr>
        <w:t xml:space="preserve"> </w:t>
      </w:r>
      <w:r w:rsidR="00480DBA" w:rsidRPr="002F0932">
        <w:rPr>
          <w:i/>
          <w:sz w:val="28"/>
          <w:szCs w:val="28"/>
        </w:rPr>
        <w:t>WLVI, Inc.</w:t>
      </w:r>
      <w:r w:rsidR="009D7004">
        <w:rPr>
          <w:sz w:val="28"/>
          <w:szCs w:val="28"/>
        </w:rPr>
        <w:t xml:space="preserve">, </w:t>
      </w:r>
      <w:r w:rsidR="00480DBA" w:rsidRPr="009D7004">
        <w:rPr>
          <w:sz w:val="28"/>
          <w:szCs w:val="28"/>
        </w:rPr>
        <w:t xml:space="preserve">349 NLRB 683 (2007), is inapposite. </w:t>
      </w:r>
      <w:r w:rsidR="009D7004">
        <w:rPr>
          <w:i/>
          <w:sz w:val="28"/>
          <w:szCs w:val="28"/>
        </w:rPr>
        <w:t xml:space="preserve"> </w:t>
      </w:r>
      <w:r w:rsidR="00480DBA" w:rsidRPr="002F0932">
        <w:rPr>
          <w:i/>
          <w:sz w:val="28"/>
          <w:szCs w:val="28"/>
        </w:rPr>
        <w:t>WLVI</w:t>
      </w:r>
      <w:r w:rsidR="00480DBA" w:rsidRPr="009D7004">
        <w:rPr>
          <w:sz w:val="28"/>
          <w:szCs w:val="28"/>
        </w:rPr>
        <w:t xml:space="preserve"> dealt with a unit clarification petition involving the placement of a new classification in a unit defined by the work performed, and it was therefore necessary to analyze the employees the union sought to add to the unit under the framework set forth in</w:t>
      </w:r>
      <w:r w:rsidR="00480DBA" w:rsidRPr="002F0932">
        <w:rPr>
          <w:i/>
          <w:sz w:val="28"/>
          <w:szCs w:val="28"/>
        </w:rPr>
        <w:t xml:space="preserve"> The Sun</w:t>
      </w:r>
      <w:r w:rsidR="00480DBA" w:rsidRPr="009D7004">
        <w:rPr>
          <w:sz w:val="28"/>
          <w:szCs w:val="28"/>
        </w:rPr>
        <w:t>, 329 NLRB 854 (1999)</w:t>
      </w:r>
      <w:r w:rsidR="00480DBA" w:rsidRPr="002F0932">
        <w:rPr>
          <w:i/>
          <w:sz w:val="28"/>
          <w:szCs w:val="28"/>
        </w:rPr>
        <w:t>.</w:t>
      </w:r>
      <w:r w:rsidR="00480DBA" w:rsidRPr="009D7004">
        <w:rPr>
          <w:sz w:val="28"/>
          <w:szCs w:val="28"/>
        </w:rPr>
        <w:t xml:space="preserve">  Neither</w:t>
      </w:r>
      <w:r w:rsidR="00480DBA" w:rsidRPr="002F0932">
        <w:rPr>
          <w:i/>
          <w:sz w:val="28"/>
          <w:szCs w:val="28"/>
        </w:rPr>
        <w:t xml:space="preserve"> WLVI</w:t>
      </w:r>
      <w:r w:rsidR="00480DBA" w:rsidRPr="009D7004">
        <w:rPr>
          <w:sz w:val="28"/>
          <w:szCs w:val="28"/>
        </w:rPr>
        <w:t xml:space="preserve"> nor</w:t>
      </w:r>
      <w:r w:rsidR="00480DBA" w:rsidRPr="002F0932">
        <w:rPr>
          <w:i/>
          <w:sz w:val="28"/>
          <w:szCs w:val="28"/>
        </w:rPr>
        <w:t xml:space="preserve"> The Sun</w:t>
      </w:r>
      <w:r w:rsidR="00480DBA" w:rsidRPr="009D7004">
        <w:rPr>
          <w:sz w:val="28"/>
          <w:szCs w:val="28"/>
        </w:rPr>
        <w:t xml:space="preserve"> applies to cases, such as this, where the parties only dispute whether an employee performs sufficient unit work to be eligible to vote as a dual-function employee</w:t>
      </w:r>
      <w:r w:rsidR="00463A64" w:rsidRPr="009D7004">
        <w:rPr>
          <w:sz w:val="28"/>
          <w:szCs w:val="28"/>
        </w:rPr>
        <w:t>"</w:t>
      </w:r>
      <w:r w:rsidR="00480DBA" w:rsidRPr="002F0932">
        <w:rPr>
          <w:i/>
          <w:sz w:val="28"/>
          <w:szCs w:val="28"/>
        </w:rPr>
        <w:t>.</w:t>
      </w:r>
    </w:p>
    <w:p w:rsidR="00F401EE" w:rsidRDefault="00F401EE" w:rsidP="00596E6D">
      <w:pPr>
        <w:ind w:left="720" w:hanging="720"/>
        <w:rPr>
          <w:sz w:val="28"/>
          <w:szCs w:val="28"/>
        </w:rPr>
      </w:pPr>
    </w:p>
    <w:p w:rsidR="00F401EE" w:rsidRPr="00F401EE" w:rsidRDefault="00F401EE" w:rsidP="00596E6D">
      <w:pPr>
        <w:ind w:left="720" w:hanging="720"/>
        <w:rPr>
          <w:sz w:val="28"/>
          <w:szCs w:val="28"/>
        </w:rPr>
      </w:pPr>
      <w:r>
        <w:rPr>
          <w:sz w:val="28"/>
          <w:szCs w:val="28"/>
        </w:rPr>
        <w:t>See Section 12-500, infra.</w:t>
      </w:r>
    </w:p>
    <w:p w:rsidR="00480DBA" w:rsidRDefault="00480DBA" w:rsidP="00480DBA">
      <w:pPr>
        <w:rPr>
          <w:b/>
          <w:sz w:val="28"/>
          <w:szCs w:val="28"/>
        </w:rPr>
      </w:pPr>
    </w:p>
    <w:p w:rsidR="00BE36F3" w:rsidRDefault="00BE36F3" w:rsidP="00480DBA">
      <w:pPr>
        <w:rPr>
          <w:sz w:val="28"/>
          <w:szCs w:val="28"/>
        </w:rPr>
      </w:pPr>
      <w:r>
        <w:rPr>
          <w:b/>
          <w:sz w:val="28"/>
          <w:szCs w:val="28"/>
        </w:rPr>
        <w:t xml:space="preserve">7-240 – </w:t>
      </w:r>
      <w:r>
        <w:rPr>
          <w:b/>
          <w:sz w:val="28"/>
          <w:szCs w:val="28"/>
          <w:u w:val="single"/>
        </w:rPr>
        <w:t>Changes in Affiliation</w:t>
      </w:r>
    </w:p>
    <w:p w:rsidR="00BE36F3" w:rsidRDefault="00BE36F3" w:rsidP="00480DBA">
      <w:pPr>
        <w:rPr>
          <w:sz w:val="28"/>
          <w:szCs w:val="28"/>
        </w:rPr>
      </w:pPr>
    </w:p>
    <w:p w:rsidR="00000000" w:rsidRDefault="009641F9">
      <w:pPr>
        <w:ind w:left="720" w:hanging="720"/>
        <w:rPr>
          <w:sz w:val="28"/>
          <w:szCs w:val="28"/>
        </w:rPr>
      </w:pPr>
      <w:r>
        <w:rPr>
          <w:sz w:val="28"/>
          <w:szCs w:val="28"/>
        </w:rPr>
        <w:t xml:space="preserve">*In three </w:t>
      </w:r>
      <w:r w:rsidR="00CD0ECB">
        <w:rPr>
          <w:sz w:val="28"/>
          <w:szCs w:val="28"/>
        </w:rPr>
        <w:t xml:space="preserve">2014 </w:t>
      </w:r>
      <w:r>
        <w:rPr>
          <w:sz w:val="28"/>
          <w:szCs w:val="28"/>
        </w:rPr>
        <w:t xml:space="preserve">cases, a respondent argued that the affiliation of CNA/NNOC with NUHW resulted in a lack of continuity of representative.  In two of these cases, an ALJ found that changes to CNA/NNOC’s finances were not sufficiently dramatic to alter its identity.  </w:t>
      </w:r>
      <w:proofErr w:type="gramStart"/>
      <w:r>
        <w:rPr>
          <w:i/>
          <w:sz w:val="28"/>
          <w:szCs w:val="28"/>
        </w:rPr>
        <w:t>Fallbrook Hospital</w:t>
      </w:r>
      <w:r>
        <w:rPr>
          <w:sz w:val="28"/>
          <w:szCs w:val="28"/>
        </w:rPr>
        <w:t xml:space="preserve">, 360 NLRB No. 73 (2014); </w:t>
      </w:r>
      <w:r>
        <w:rPr>
          <w:i/>
          <w:sz w:val="28"/>
          <w:szCs w:val="28"/>
        </w:rPr>
        <w:t>Barstow Community Hospital</w:t>
      </w:r>
      <w:r>
        <w:rPr>
          <w:sz w:val="28"/>
          <w:szCs w:val="28"/>
        </w:rPr>
        <w:t>, 361 NLRB No. 34 (2014).</w:t>
      </w:r>
      <w:proofErr w:type="gramEnd"/>
      <w:r>
        <w:rPr>
          <w:sz w:val="28"/>
          <w:szCs w:val="28"/>
        </w:rPr>
        <w:t xml:space="preserve">  In </w:t>
      </w:r>
      <w:r>
        <w:rPr>
          <w:i/>
          <w:sz w:val="28"/>
          <w:szCs w:val="28"/>
        </w:rPr>
        <w:t>Bluefield Regional Medical Center</w:t>
      </w:r>
      <w:r>
        <w:rPr>
          <w:sz w:val="28"/>
          <w:szCs w:val="28"/>
        </w:rPr>
        <w:t xml:space="preserve">, 361 NLRB No. 154 (2014), the Board </w:t>
      </w:r>
      <w:r w:rsidR="00086A3C">
        <w:rPr>
          <w:sz w:val="28"/>
          <w:szCs w:val="28"/>
        </w:rPr>
        <w:t xml:space="preserve">did not specifically pass on the affiliation issue, but cited both </w:t>
      </w:r>
      <w:r w:rsidR="00086A3C">
        <w:rPr>
          <w:i/>
          <w:sz w:val="28"/>
          <w:szCs w:val="28"/>
        </w:rPr>
        <w:t>Fallbrook Hospital</w:t>
      </w:r>
      <w:r w:rsidR="00086A3C">
        <w:rPr>
          <w:sz w:val="28"/>
          <w:szCs w:val="28"/>
        </w:rPr>
        <w:t xml:space="preserve"> and </w:t>
      </w:r>
      <w:r w:rsidR="00086A3C">
        <w:rPr>
          <w:i/>
          <w:sz w:val="28"/>
          <w:szCs w:val="28"/>
        </w:rPr>
        <w:t>Barstow Community Hospital</w:t>
      </w:r>
      <w:r w:rsidR="00086A3C">
        <w:rPr>
          <w:sz w:val="28"/>
          <w:szCs w:val="28"/>
        </w:rPr>
        <w:t xml:space="preserve"> as prior cases in which the Board had rejected the assertion that the affiliation caused a discontinuity of representation.</w:t>
      </w:r>
    </w:p>
    <w:p w:rsidR="00BE36F3" w:rsidRPr="002F0932" w:rsidRDefault="00BE36F3" w:rsidP="00480DBA">
      <w:pPr>
        <w:rPr>
          <w:b/>
          <w:sz w:val="28"/>
          <w:szCs w:val="28"/>
        </w:rPr>
      </w:pPr>
    </w:p>
    <w:p w:rsidR="00947C1C" w:rsidRPr="002F0932" w:rsidRDefault="00947C1C" w:rsidP="00947C1C">
      <w:pPr>
        <w:rPr>
          <w:b/>
          <w:sz w:val="28"/>
          <w:szCs w:val="28"/>
          <w:u w:val="single"/>
        </w:rPr>
      </w:pPr>
      <w:r w:rsidRPr="002F0932">
        <w:rPr>
          <w:b/>
          <w:sz w:val="28"/>
          <w:szCs w:val="28"/>
        </w:rPr>
        <w:t xml:space="preserve">7-400 – </w:t>
      </w:r>
      <w:r w:rsidRPr="002F0932">
        <w:rPr>
          <w:b/>
          <w:sz w:val="28"/>
          <w:szCs w:val="28"/>
          <w:u w:val="single"/>
        </w:rPr>
        <w:t>Effect of Delay and Turnover</w:t>
      </w:r>
    </w:p>
    <w:p w:rsidR="00A64D38" w:rsidRPr="002F0932" w:rsidRDefault="00A64D38" w:rsidP="00947C1C">
      <w:pPr>
        <w:rPr>
          <w:i/>
          <w:sz w:val="28"/>
          <w:szCs w:val="28"/>
        </w:rPr>
      </w:pPr>
    </w:p>
    <w:p w:rsidR="00A64D38" w:rsidRPr="002F0932" w:rsidRDefault="00A64D38" w:rsidP="00A64D38">
      <w:pPr>
        <w:ind w:left="720" w:hanging="720"/>
        <w:rPr>
          <w:sz w:val="28"/>
          <w:szCs w:val="28"/>
        </w:rPr>
      </w:pPr>
      <w:r w:rsidRPr="002F0932">
        <w:rPr>
          <w:i/>
          <w:sz w:val="28"/>
          <w:szCs w:val="28"/>
        </w:rPr>
        <w:t>Independence Residences, Inc.</w:t>
      </w:r>
      <w:r w:rsidRPr="002F0932">
        <w:rPr>
          <w:sz w:val="28"/>
          <w:szCs w:val="28"/>
        </w:rPr>
        <w:t xml:space="preserve">, 358 NLRB No. 42 (2012).  In this bargaining order case, the Board ordered </w:t>
      </w:r>
      <w:r w:rsidR="000A26F5">
        <w:rPr>
          <w:sz w:val="28"/>
          <w:szCs w:val="28"/>
        </w:rPr>
        <w:t>t</w:t>
      </w:r>
      <w:r w:rsidRPr="002F0932">
        <w:rPr>
          <w:sz w:val="28"/>
          <w:szCs w:val="28"/>
        </w:rPr>
        <w:t>he employer to bargain with the union based on the union’s certification notwithstanding that the election had been conducted seven years before and the certification was delayed because of litigation involving a New York statute.</w:t>
      </w:r>
    </w:p>
    <w:p w:rsidR="00620847" w:rsidRPr="002F0932" w:rsidRDefault="00620847" w:rsidP="00620847">
      <w:pPr>
        <w:jc w:val="center"/>
        <w:rPr>
          <w:b/>
          <w:sz w:val="28"/>
          <w:szCs w:val="28"/>
        </w:rPr>
      </w:pPr>
    </w:p>
    <w:p w:rsidR="00620847" w:rsidRPr="002F0932" w:rsidRDefault="00620847" w:rsidP="00851039">
      <w:pPr>
        <w:keepNext/>
        <w:jc w:val="center"/>
        <w:rPr>
          <w:b/>
          <w:sz w:val="28"/>
          <w:szCs w:val="28"/>
        </w:rPr>
      </w:pPr>
      <w:r w:rsidRPr="002F0932">
        <w:rPr>
          <w:b/>
          <w:sz w:val="28"/>
          <w:szCs w:val="28"/>
        </w:rPr>
        <w:lastRenderedPageBreak/>
        <w:t>Chapter 9</w:t>
      </w:r>
    </w:p>
    <w:p w:rsidR="00620847" w:rsidRPr="002F0932" w:rsidRDefault="00620847" w:rsidP="00851039">
      <w:pPr>
        <w:keepNext/>
        <w:jc w:val="center"/>
        <w:rPr>
          <w:b/>
          <w:sz w:val="28"/>
          <w:szCs w:val="28"/>
        </w:rPr>
      </w:pPr>
      <w:r w:rsidRPr="002F0932">
        <w:rPr>
          <w:b/>
          <w:sz w:val="28"/>
          <w:szCs w:val="28"/>
        </w:rPr>
        <w:t>Contract Bar</w:t>
      </w:r>
    </w:p>
    <w:p w:rsidR="00620847" w:rsidRPr="002F0932" w:rsidRDefault="00620847" w:rsidP="00851039">
      <w:pPr>
        <w:keepNext/>
        <w:rPr>
          <w:sz w:val="28"/>
          <w:szCs w:val="28"/>
        </w:rPr>
      </w:pPr>
    </w:p>
    <w:p w:rsidR="00620847" w:rsidRPr="002F0932" w:rsidRDefault="00620847" w:rsidP="00851039">
      <w:pPr>
        <w:keepNext/>
        <w:rPr>
          <w:b/>
          <w:sz w:val="28"/>
          <w:szCs w:val="28"/>
          <w:u w:val="single"/>
        </w:rPr>
      </w:pPr>
      <w:r w:rsidRPr="002F0932">
        <w:rPr>
          <w:b/>
          <w:sz w:val="28"/>
          <w:szCs w:val="28"/>
        </w:rPr>
        <w:t xml:space="preserve">9-1000 – </w:t>
      </w:r>
      <w:r w:rsidRPr="002F0932">
        <w:rPr>
          <w:b/>
          <w:sz w:val="28"/>
          <w:szCs w:val="28"/>
          <w:u w:val="single"/>
        </w:rPr>
        <w:t>Special Statutory Provisions as to Prehire Agreements</w:t>
      </w:r>
    </w:p>
    <w:p w:rsidR="00EA2A1E" w:rsidRPr="002F0932" w:rsidRDefault="00EA2A1E" w:rsidP="00851039">
      <w:pPr>
        <w:keepNext/>
        <w:ind w:left="720" w:hanging="720"/>
        <w:rPr>
          <w:sz w:val="28"/>
          <w:szCs w:val="28"/>
        </w:rPr>
      </w:pPr>
    </w:p>
    <w:p w:rsidR="00EA2A1E" w:rsidRPr="002F0932" w:rsidRDefault="00EA2A1E" w:rsidP="00851039">
      <w:pPr>
        <w:keepNext/>
        <w:ind w:left="720" w:hanging="720"/>
        <w:rPr>
          <w:sz w:val="28"/>
          <w:szCs w:val="28"/>
        </w:rPr>
      </w:pPr>
      <w:proofErr w:type="gramStart"/>
      <w:r w:rsidRPr="002F0932">
        <w:rPr>
          <w:i/>
          <w:sz w:val="28"/>
          <w:szCs w:val="28"/>
        </w:rPr>
        <w:t>Allied Mechanical Services, Inc. v. NLRB</w:t>
      </w:r>
      <w:r w:rsidRPr="002F0932">
        <w:rPr>
          <w:sz w:val="28"/>
          <w:szCs w:val="28"/>
        </w:rPr>
        <w:t>, 668 F3d 758 (</w:t>
      </w:r>
      <w:r w:rsidR="00AA2A20" w:rsidRPr="002F0932">
        <w:rPr>
          <w:sz w:val="28"/>
          <w:szCs w:val="28"/>
        </w:rPr>
        <w:t>DC Cir.</w:t>
      </w:r>
      <w:r w:rsidRPr="002F0932">
        <w:rPr>
          <w:sz w:val="28"/>
          <w:szCs w:val="28"/>
        </w:rPr>
        <w:t xml:space="preserve"> 2012).</w:t>
      </w:r>
      <w:proofErr w:type="gramEnd"/>
      <w:r w:rsidRPr="002F0932">
        <w:rPr>
          <w:sz w:val="28"/>
          <w:szCs w:val="28"/>
        </w:rPr>
        <w:t xml:space="preserve">  Court affirmed Board finding that the employer and the union converted their Section 8(f) relationship into a Section 9(a) relationship where the union offered to establish its majority status and the “employer never took the union up on its offer.”</w:t>
      </w:r>
    </w:p>
    <w:p w:rsidR="00EA2A1E" w:rsidRPr="002F0932" w:rsidRDefault="00EA2A1E" w:rsidP="00A64D38">
      <w:pPr>
        <w:ind w:left="720" w:hanging="720"/>
        <w:rPr>
          <w:sz w:val="28"/>
          <w:szCs w:val="28"/>
        </w:rPr>
      </w:pPr>
    </w:p>
    <w:p w:rsidR="00EA2A1E" w:rsidRDefault="00EA2A1E" w:rsidP="00A64D38">
      <w:pPr>
        <w:ind w:left="720" w:hanging="720"/>
        <w:rPr>
          <w:sz w:val="28"/>
          <w:szCs w:val="28"/>
        </w:rPr>
      </w:pPr>
      <w:r w:rsidRPr="002F0932">
        <w:rPr>
          <w:i/>
          <w:sz w:val="28"/>
          <w:szCs w:val="28"/>
        </w:rPr>
        <w:t>NLRB v. American Firestop Solutions, Inc.</w:t>
      </w:r>
      <w:r w:rsidR="008E5F6D" w:rsidRPr="002F0932">
        <w:rPr>
          <w:sz w:val="28"/>
          <w:szCs w:val="28"/>
        </w:rPr>
        <w:t>, 673 F3d 766 (</w:t>
      </w:r>
      <w:r w:rsidRPr="002F0932">
        <w:rPr>
          <w:sz w:val="28"/>
          <w:szCs w:val="28"/>
        </w:rPr>
        <w:t xml:space="preserve">8th Cir. 2012).  Court affirmed Board finding that the employer and union had a Section 9(a) relationship based on the contract recognition clause which stated that the union represented a majority.  Court cited </w:t>
      </w:r>
      <w:r w:rsidRPr="002F0932">
        <w:rPr>
          <w:i/>
          <w:sz w:val="28"/>
          <w:szCs w:val="28"/>
        </w:rPr>
        <w:t>Staunton Fuel d/b/a Central Illinois Construction</w:t>
      </w:r>
      <w:r w:rsidRPr="002F0932">
        <w:rPr>
          <w:sz w:val="28"/>
          <w:szCs w:val="28"/>
        </w:rPr>
        <w:t>, 335 NLRB</w:t>
      </w:r>
      <w:r w:rsidR="009A2BD8" w:rsidRPr="002F0932">
        <w:rPr>
          <w:sz w:val="28"/>
          <w:szCs w:val="28"/>
        </w:rPr>
        <w:t xml:space="preserve"> 717 (2001) </w:t>
      </w:r>
      <w:r w:rsidR="008E5F6D" w:rsidRPr="002F0932">
        <w:rPr>
          <w:sz w:val="28"/>
          <w:szCs w:val="28"/>
        </w:rPr>
        <w:t xml:space="preserve">and </w:t>
      </w:r>
      <w:r w:rsidR="008E5F6D" w:rsidRPr="002F0932">
        <w:rPr>
          <w:i/>
          <w:sz w:val="28"/>
          <w:szCs w:val="28"/>
        </w:rPr>
        <w:t>Nova Plumbing Inc. v. NLRB</w:t>
      </w:r>
      <w:r w:rsidR="008E5F6D" w:rsidRPr="002F0932">
        <w:rPr>
          <w:sz w:val="28"/>
          <w:szCs w:val="28"/>
        </w:rPr>
        <w:t>, 330 F3d 531 (DC Cir. 2003).</w:t>
      </w:r>
    </w:p>
    <w:p w:rsidR="00851039" w:rsidRDefault="00851039" w:rsidP="00A64D38">
      <w:pPr>
        <w:ind w:left="720" w:hanging="720"/>
        <w:rPr>
          <w:sz w:val="28"/>
          <w:szCs w:val="28"/>
        </w:rPr>
      </w:pPr>
    </w:p>
    <w:p w:rsidR="00851039" w:rsidRPr="00851039" w:rsidRDefault="00851039" w:rsidP="00A64D38">
      <w:pPr>
        <w:ind w:left="720" w:hanging="720"/>
        <w:rPr>
          <w:sz w:val="28"/>
          <w:szCs w:val="28"/>
        </w:rPr>
      </w:pPr>
      <w:r>
        <w:rPr>
          <w:sz w:val="28"/>
          <w:szCs w:val="28"/>
        </w:rPr>
        <w:t>*</w:t>
      </w:r>
      <w:proofErr w:type="spellStart"/>
      <w:r w:rsidR="008F5182">
        <w:rPr>
          <w:i/>
          <w:sz w:val="28"/>
          <w:szCs w:val="28"/>
        </w:rPr>
        <w:t>Ap</w:t>
      </w:r>
      <w:r w:rsidR="00F1766E">
        <w:rPr>
          <w:i/>
          <w:sz w:val="28"/>
          <w:szCs w:val="28"/>
        </w:rPr>
        <w:t>p</w:t>
      </w:r>
      <w:r w:rsidR="008F5182">
        <w:rPr>
          <w:i/>
          <w:sz w:val="28"/>
          <w:szCs w:val="28"/>
        </w:rPr>
        <w:t>ollo</w:t>
      </w:r>
      <w:proofErr w:type="spellEnd"/>
      <w:r>
        <w:rPr>
          <w:i/>
          <w:sz w:val="28"/>
          <w:szCs w:val="28"/>
        </w:rPr>
        <w:t xml:space="preserve"> Systems, Inc.</w:t>
      </w:r>
      <w:r>
        <w:rPr>
          <w:sz w:val="28"/>
          <w:szCs w:val="28"/>
        </w:rPr>
        <w:t xml:space="preserve"> 360 NLRB No. 80 (2014).  See Sec. 7-131 above.</w:t>
      </w:r>
    </w:p>
    <w:p w:rsidR="00A64D38" w:rsidRPr="002F0932" w:rsidRDefault="00A64D38" w:rsidP="00947C1C">
      <w:pPr>
        <w:rPr>
          <w:b/>
          <w:sz w:val="28"/>
          <w:szCs w:val="28"/>
          <w:u w:val="single"/>
        </w:rPr>
      </w:pPr>
    </w:p>
    <w:p w:rsidR="00620847" w:rsidRPr="002F0932" w:rsidRDefault="00620847" w:rsidP="00707888">
      <w:pPr>
        <w:keepNext/>
        <w:jc w:val="center"/>
        <w:rPr>
          <w:b/>
          <w:sz w:val="28"/>
          <w:szCs w:val="28"/>
        </w:rPr>
      </w:pPr>
      <w:r w:rsidRPr="002F0932">
        <w:rPr>
          <w:b/>
          <w:sz w:val="28"/>
          <w:szCs w:val="28"/>
        </w:rPr>
        <w:t>Chapter 10</w:t>
      </w:r>
    </w:p>
    <w:p w:rsidR="00620847" w:rsidRPr="002F0932" w:rsidRDefault="00620847" w:rsidP="00707888">
      <w:pPr>
        <w:keepNext/>
        <w:jc w:val="center"/>
        <w:rPr>
          <w:b/>
          <w:sz w:val="28"/>
          <w:szCs w:val="28"/>
        </w:rPr>
      </w:pPr>
      <w:r w:rsidRPr="002F0932">
        <w:rPr>
          <w:b/>
          <w:sz w:val="28"/>
          <w:szCs w:val="28"/>
        </w:rPr>
        <w:t>Prior Determinations and Other Bars to an Election</w:t>
      </w:r>
    </w:p>
    <w:p w:rsidR="002E7D3C" w:rsidRDefault="002E7D3C" w:rsidP="00707888">
      <w:pPr>
        <w:keepNext/>
        <w:jc w:val="center"/>
        <w:rPr>
          <w:b/>
          <w:sz w:val="28"/>
          <w:szCs w:val="28"/>
        </w:rPr>
      </w:pPr>
    </w:p>
    <w:p w:rsidR="00851039" w:rsidRDefault="00851039" w:rsidP="00707888">
      <w:pPr>
        <w:keepNext/>
        <w:rPr>
          <w:b/>
          <w:sz w:val="28"/>
          <w:szCs w:val="28"/>
        </w:rPr>
      </w:pPr>
      <w:r>
        <w:rPr>
          <w:b/>
          <w:sz w:val="28"/>
          <w:szCs w:val="28"/>
        </w:rPr>
        <w:t xml:space="preserve">10-200 – </w:t>
      </w:r>
      <w:r>
        <w:rPr>
          <w:b/>
          <w:sz w:val="28"/>
          <w:szCs w:val="28"/>
          <w:u w:val="single"/>
        </w:rPr>
        <w:t xml:space="preserve">The </w:t>
      </w:r>
      <w:r w:rsidR="005E571D">
        <w:rPr>
          <w:b/>
          <w:sz w:val="28"/>
          <w:szCs w:val="28"/>
          <w:u w:val="single"/>
        </w:rPr>
        <w:t xml:space="preserve">1-Year </w:t>
      </w:r>
      <w:r>
        <w:rPr>
          <w:b/>
          <w:sz w:val="28"/>
          <w:szCs w:val="28"/>
          <w:u w:val="single"/>
        </w:rPr>
        <w:t>Certification Rule</w:t>
      </w:r>
    </w:p>
    <w:p w:rsidR="00851039" w:rsidRPr="00851039" w:rsidRDefault="00851039" w:rsidP="00707888">
      <w:pPr>
        <w:keepNext/>
        <w:rPr>
          <w:sz w:val="28"/>
          <w:szCs w:val="28"/>
        </w:rPr>
      </w:pPr>
    </w:p>
    <w:p w:rsidR="00851039" w:rsidRDefault="00851039" w:rsidP="00707888">
      <w:pPr>
        <w:keepNext/>
        <w:ind w:left="720" w:hanging="720"/>
        <w:rPr>
          <w:sz w:val="28"/>
          <w:szCs w:val="28"/>
        </w:rPr>
      </w:pPr>
      <w:r>
        <w:rPr>
          <w:sz w:val="28"/>
          <w:szCs w:val="28"/>
        </w:rPr>
        <w:t>*</w:t>
      </w:r>
      <w:r>
        <w:rPr>
          <w:i/>
          <w:sz w:val="28"/>
          <w:szCs w:val="28"/>
        </w:rPr>
        <w:t>Latino Express, Inc.</w:t>
      </w:r>
      <w:r w:rsidRPr="004F48E1">
        <w:rPr>
          <w:sz w:val="28"/>
          <w:szCs w:val="28"/>
        </w:rPr>
        <w:t>,</w:t>
      </w:r>
      <w:r w:rsidR="004F48E1" w:rsidRPr="004F48E1">
        <w:rPr>
          <w:sz w:val="28"/>
          <w:szCs w:val="28"/>
        </w:rPr>
        <w:t xml:space="preserve"> 360 NLRB No. </w:t>
      </w:r>
      <w:r w:rsidR="004F48E1">
        <w:rPr>
          <w:sz w:val="28"/>
          <w:szCs w:val="28"/>
        </w:rPr>
        <w:t xml:space="preserve">112 (2014).  In this Section </w:t>
      </w:r>
      <w:r w:rsidR="005E571D">
        <w:rPr>
          <w:sz w:val="28"/>
          <w:szCs w:val="28"/>
        </w:rPr>
        <w:t>8a</w:t>
      </w:r>
      <w:r w:rsidR="004F48E1">
        <w:rPr>
          <w:sz w:val="28"/>
          <w:szCs w:val="28"/>
        </w:rPr>
        <w:t>(5) withdrawal of recognition case, the Board affirmed the discussion of the ALJ concerning the reason</w:t>
      </w:r>
      <w:r w:rsidR="005E571D">
        <w:rPr>
          <w:sz w:val="28"/>
          <w:szCs w:val="28"/>
        </w:rPr>
        <w:t>s</w:t>
      </w:r>
      <w:r w:rsidR="004F48E1">
        <w:rPr>
          <w:sz w:val="28"/>
          <w:szCs w:val="28"/>
        </w:rPr>
        <w:t xml:space="preserve"> for the one year certification rule.  As set forth in </w:t>
      </w:r>
      <w:r w:rsidR="004F48E1">
        <w:rPr>
          <w:i/>
          <w:sz w:val="28"/>
          <w:szCs w:val="28"/>
        </w:rPr>
        <w:t>Chelsea Industries</w:t>
      </w:r>
      <w:r w:rsidR="004F48E1">
        <w:rPr>
          <w:sz w:val="28"/>
          <w:szCs w:val="28"/>
        </w:rPr>
        <w:t>, 331 NLRB 1648 (2000), these reasons are:</w:t>
      </w:r>
    </w:p>
    <w:p w:rsidR="004F48E1" w:rsidRDefault="004F48E1" w:rsidP="004F48E1">
      <w:pPr>
        <w:ind w:left="720" w:hanging="720"/>
        <w:rPr>
          <w:sz w:val="28"/>
          <w:szCs w:val="28"/>
        </w:rPr>
      </w:pPr>
    </w:p>
    <w:p w:rsidR="004F48E1" w:rsidRDefault="004F48E1" w:rsidP="00157CA6">
      <w:pPr>
        <w:numPr>
          <w:ilvl w:val="0"/>
          <w:numId w:val="7"/>
        </w:numPr>
        <w:ind w:left="2160"/>
        <w:rPr>
          <w:sz w:val="28"/>
          <w:szCs w:val="28"/>
        </w:rPr>
      </w:pPr>
      <w:r>
        <w:rPr>
          <w:sz w:val="28"/>
          <w:szCs w:val="28"/>
        </w:rPr>
        <w:t>to give the union ample time to bargain without “the pressures to produce hothouse results…,” and</w:t>
      </w:r>
    </w:p>
    <w:p w:rsidR="004F48E1" w:rsidRDefault="004F48E1" w:rsidP="00157CA6">
      <w:pPr>
        <w:numPr>
          <w:ilvl w:val="0"/>
          <w:numId w:val="7"/>
        </w:numPr>
        <w:ind w:left="2160"/>
        <w:rPr>
          <w:sz w:val="28"/>
          <w:szCs w:val="28"/>
        </w:rPr>
      </w:pPr>
      <w:r>
        <w:rPr>
          <w:sz w:val="28"/>
          <w:szCs w:val="28"/>
        </w:rPr>
        <w:t xml:space="preserve">to deter an employer from violating its duty to bargain.  See </w:t>
      </w:r>
      <w:r>
        <w:rPr>
          <w:i/>
          <w:sz w:val="28"/>
          <w:szCs w:val="28"/>
        </w:rPr>
        <w:t>Latino Express</w:t>
      </w:r>
      <w:r w:rsidR="005E571D">
        <w:rPr>
          <w:sz w:val="28"/>
          <w:szCs w:val="28"/>
        </w:rPr>
        <w:t xml:space="preserve"> sl</w:t>
      </w:r>
      <w:r>
        <w:rPr>
          <w:sz w:val="28"/>
          <w:szCs w:val="28"/>
        </w:rPr>
        <w:t>. op. p. 14.</w:t>
      </w:r>
    </w:p>
    <w:p w:rsidR="004F48E1" w:rsidRDefault="004F48E1" w:rsidP="004F48E1">
      <w:pPr>
        <w:rPr>
          <w:sz w:val="28"/>
          <w:szCs w:val="28"/>
        </w:rPr>
      </w:pPr>
    </w:p>
    <w:p w:rsidR="004F48E1" w:rsidRDefault="004F48E1" w:rsidP="004F48E1">
      <w:pPr>
        <w:rPr>
          <w:b/>
          <w:sz w:val="28"/>
          <w:szCs w:val="28"/>
        </w:rPr>
      </w:pPr>
      <w:r w:rsidRPr="004F48E1">
        <w:rPr>
          <w:b/>
          <w:sz w:val="28"/>
          <w:szCs w:val="28"/>
        </w:rPr>
        <w:t xml:space="preserve">10-300 </w:t>
      </w:r>
      <w:r w:rsidR="00A04159">
        <w:rPr>
          <w:b/>
          <w:sz w:val="28"/>
          <w:szCs w:val="28"/>
        </w:rPr>
        <w:t>–</w:t>
      </w:r>
      <w:r w:rsidRPr="004F48E1">
        <w:rPr>
          <w:b/>
          <w:sz w:val="28"/>
          <w:szCs w:val="28"/>
        </w:rPr>
        <w:t xml:space="preserve"> </w:t>
      </w:r>
      <w:r w:rsidR="00A04159">
        <w:rPr>
          <w:b/>
          <w:sz w:val="28"/>
          <w:szCs w:val="28"/>
          <w:u w:val="single"/>
        </w:rPr>
        <w:t>Settlement Agreement As a Bar</w:t>
      </w:r>
    </w:p>
    <w:p w:rsidR="00A04159" w:rsidRPr="00A04159" w:rsidRDefault="00A04159" w:rsidP="004F48E1">
      <w:pPr>
        <w:rPr>
          <w:sz w:val="28"/>
          <w:szCs w:val="28"/>
        </w:rPr>
      </w:pPr>
    </w:p>
    <w:p w:rsidR="00A04159" w:rsidRPr="00A04159" w:rsidRDefault="00A04159" w:rsidP="00A04159">
      <w:pPr>
        <w:ind w:left="720" w:hanging="720"/>
        <w:rPr>
          <w:sz w:val="28"/>
          <w:szCs w:val="28"/>
        </w:rPr>
      </w:pPr>
      <w:r>
        <w:rPr>
          <w:sz w:val="28"/>
          <w:szCs w:val="28"/>
        </w:rPr>
        <w:t>*</w:t>
      </w:r>
      <w:r w:rsidRPr="00A04159">
        <w:rPr>
          <w:i/>
          <w:sz w:val="28"/>
          <w:szCs w:val="28"/>
        </w:rPr>
        <w:t>Bradken, Inc.</w:t>
      </w:r>
      <w:r w:rsidRPr="00A04159">
        <w:rPr>
          <w:sz w:val="28"/>
          <w:szCs w:val="28"/>
        </w:rPr>
        <w:t>, 19 RD 112390 (Oct. 20, 2014)</w:t>
      </w:r>
      <w:r>
        <w:rPr>
          <w:sz w:val="28"/>
          <w:szCs w:val="28"/>
        </w:rPr>
        <w:t>.  Board pane</w:t>
      </w:r>
      <w:r w:rsidR="008D72DB">
        <w:rPr>
          <w:sz w:val="28"/>
          <w:szCs w:val="28"/>
        </w:rPr>
        <w:t>l majority granted union Reques</w:t>
      </w:r>
      <w:r>
        <w:rPr>
          <w:sz w:val="28"/>
          <w:szCs w:val="28"/>
        </w:rPr>
        <w:t xml:space="preserve">t for Review of </w:t>
      </w:r>
      <w:r w:rsidR="005E571D">
        <w:rPr>
          <w:sz w:val="28"/>
          <w:szCs w:val="28"/>
        </w:rPr>
        <w:t xml:space="preserve">Direction </w:t>
      </w:r>
      <w:r>
        <w:rPr>
          <w:sz w:val="28"/>
          <w:szCs w:val="28"/>
        </w:rPr>
        <w:t xml:space="preserve">of Election.  </w:t>
      </w:r>
      <w:r w:rsidR="00AA60F2">
        <w:rPr>
          <w:sz w:val="28"/>
          <w:szCs w:val="28"/>
        </w:rPr>
        <w:t>The d</w:t>
      </w:r>
      <w:r>
        <w:rPr>
          <w:sz w:val="28"/>
          <w:szCs w:val="28"/>
        </w:rPr>
        <w:t>issenting Member</w:t>
      </w:r>
      <w:r w:rsidR="005E0E61">
        <w:rPr>
          <w:sz w:val="28"/>
          <w:szCs w:val="28"/>
        </w:rPr>
        <w:t xml:space="preserve"> </w:t>
      </w:r>
      <w:r>
        <w:rPr>
          <w:sz w:val="28"/>
          <w:szCs w:val="28"/>
        </w:rPr>
        <w:t xml:space="preserve">would have denied review because he found that the Regional Director had </w:t>
      </w:r>
      <w:r>
        <w:rPr>
          <w:sz w:val="28"/>
          <w:szCs w:val="28"/>
        </w:rPr>
        <w:lastRenderedPageBreak/>
        <w:t>correctly applied preceden</w:t>
      </w:r>
      <w:r w:rsidR="00157CA6">
        <w:rPr>
          <w:sz w:val="28"/>
          <w:szCs w:val="28"/>
        </w:rPr>
        <w:t>t</w:t>
      </w:r>
      <w:r>
        <w:rPr>
          <w:sz w:val="28"/>
          <w:szCs w:val="28"/>
        </w:rPr>
        <w:t xml:space="preserve"> in reinstating the decertification petition under </w:t>
      </w:r>
      <w:r>
        <w:rPr>
          <w:i/>
          <w:sz w:val="28"/>
          <w:szCs w:val="28"/>
        </w:rPr>
        <w:t>TruServ</w:t>
      </w:r>
      <w:r>
        <w:rPr>
          <w:sz w:val="28"/>
          <w:szCs w:val="28"/>
        </w:rPr>
        <w:t>, 349 NLRB 227 (2007).</w:t>
      </w:r>
    </w:p>
    <w:p w:rsidR="00851039" w:rsidRPr="00851039" w:rsidRDefault="00851039" w:rsidP="00851039">
      <w:pPr>
        <w:rPr>
          <w:sz w:val="28"/>
          <w:szCs w:val="28"/>
        </w:rPr>
      </w:pPr>
    </w:p>
    <w:p w:rsidR="001165F9" w:rsidRPr="002F0932" w:rsidRDefault="001165F9" w:rsidP="001165F9">
      <w:pPr>
        <w:rPr>
          <w:b/>
          <w:sz w:val="28"/>
          <w:szCs w:val="28"/>
        </w:rPr>
      </w:pPr>
      <w:r w:rsidRPr="002F0932">
        <w:rPr>
          <w:b/>
          <w:sz w:val="28"/>
          <w:szCs w:val="28"/>
        </w:rPr>
        <w:t>10</w:t>
      </w:r>
      <w:r w:rsidR="00463A64" w:rsidRPr="002F0932">
        <w:rPr>
          <w:b/>
          <w:sz w:val="28"/>
          <w:szCs w:val="28"/>
        </w:rPr>
        <w:t xml:space="preserve">-500 </w:t>
      </w:r>
      <w:r w:rsidR="00851039">
        <w:rPr>
          <w:b/>
          <w:sz w:val="28"/>
          <w:szCs w:val="28"/>
        </w:rPr>
        <w:t xml:space="preserve">- </w:t>
      </w:r>
      <w:r w:rsidR="00463A64" w:rsidRPr="00851039">
        <w:rPr>
          <w:b/>
          <w:sz w:val="28"/>
          <w:szCs w:val="28"/>
          <w:u w:val="single"/>
        </w:rPr>
        <w:t>Lawful Recognition as a Bar/Reasonable Period of Time</w:t>
      </w:r>
    </w:p>
    <w:p w:rsidR="001165F9" w:rsidRPr="002F0932" w:rsidRDefault="001165F9" w:rsidP="001165F9">
      <w:pPr>
        <w:rPr>
          <w:sz w:val="28"/>
          <w:szCs w:val="28"/>
        </w:rPr>
      </w:pPr>
    </w:p>
    <w:p w:rsidR="001165F9" w:rsidRPr="002F0932" w:rsidRDefault="00463A64" w:rsidP="00596E6D">
      <w:pPr>
        <w:ind w:left="720" w:hanging="720"/>
        <w:rPr>
          <w:sz w:val="28"/>
          <w:szCs w:val="28"/>
        </w:rPr>
      </w:pPr>
      <w:r w:rsidRPr="002F0932">
        <w:rPr>
          <w:i/>
          <w:sz w:val="28"/>
          <w:szCs w:val="28"/>
        </w:rPr>
        <w:t>Ameri</w:t>
      </w:r>
      <w:r w:rsidR="001165F9" w:rsidRPr="002F0932">
        <w:rPr>
          <w:i/>
          <w:sz w:val="28"/>
          <w:szCs w:val="28"/>
        </w:rPr>
        <w:t>cold Logistics, LLC,</w:t>
      </w:r>
      <w:r w:rsidR="001165F9" w:rsidRPr="002F0932">
        <w:rPr>
          <w:sz w:val="28"/>
          <w:szCs w:val="28"/>
        </w:rPr>
        <w:t xml:space="preserve"> 25 RD 108194</w:t>
      </w:r>
      <w:r w:rsidR="000B4BE7">
        <w:rPr>
          <w:sz w:val="28"/>
          <w:szCs w:val="28"/>
        </w:rPr>
        <w:t xml:space="preserve"> (</w:t>
      </w:r>
      <w:r w:rsidR="00086A3C">
        <w:rPr>
          <w:sz w:val="28"/>
          <w:szCs w:val="28"/>
        </w:rPr>
        <w:t xml:space="preserve">Sept. 9, </w:t>
      </w:r>
      <w:r w:rsidR="000B4BE7">
        <w:rPr>
          <w:sz w:val="28"/>
          <w:szCs w:val="28"/>
        </w:rPr>
        <w:t>2013)</w:t>
      </w:r>
      <w:r w:rsidR="004F48E1">
        <w:rPr>
          <w:sz w:val="28"/>
          <w:szCs w:val="28"/>
        </w:rPr>
        <w:t xml:space="preserve">. </w:t>
      </w:r>
      <w:r w:rsidR="001165F9" w:rsidRPr="002F0932">
        <w:rPr>
          <w:sz w:val="28"/>
          <w:szCs w:val="28"/>
        </w:rPr>
        <w:t xml:space="preserve"> In granting review in this case, the Board requested that the parties brief the following questions:</w:t>
      </w:r>
    </w:p>
    <w:p w:rsidR="001165F9" w:rsidRPr="002F0932" w:rsidRDefault="001165F9" w:rsidP="001165F9">
      <w:pPr>
        <w:rPr>
          <w:sz w:val="28"/>
          <w:szCs w:val="28"/>
        </w:rPr>
      </w:pPr>
    </w:p>
    <w:p w:rsidR="00B94DA3" w:rsidRPr="002F0932" w:rsidRDefault="001165F9" w:rsidP="00B94DA3">
      <w:pPr>
        <w:numPr>
          <w:ilvl w:val="0"/>
          <w:numId w:val="6"/>
        </w:numPr>
        <w:rPr>
          <w:sz w:val="28"/>
          <w:szCs w:val="28"/>
        </w:rPr>
      </w:pPr>
      <w:r w:rsidRPr="002F0932">
        <w:rPr>
          <w:sz w:val="28"/>
          <w:szCs w:val="28"/>
        </w:rPr>
        <w:t xml:space="preserve">Whether the Regional Director correctly found under </w:t>
      </w:r>
      <w:r w:rsidRPr="002F0932">
        <w:rPr>
          <w:i/>
          <w:sz w:val="28"/>
          <w:szCs w:val="28"/>
        </w:rPr>
        <w:t>Lamons G</w:t>
      </w:r>
      <w:r w:rsidR="00B94DA3" w:rsidRPr="002F0932">
        <w:rPr>
          <w:i/>
          <w:sz w:val="28"/>
          <w:szCs w:val="28"/>
        </w:rPr>
        <w:t xml:space="preserve">asket </w:t>
      </w:r>
      <w:r w:rsidRPr="002F0932">
        <w:rPr>
          <w:i/>
          <w:sz w:val="28"/>
          <w:szCs w:val="28"/>
        </w:rPr>
        <w:t>Co.</w:t>
      </w:r>
      <w:r w:rsidRPr="002F0932">
        <w:rPr>
          <w:sz w:val="28"/>
          <w:szCs w:val="28"/>
        </w:rPr>
        <w:t>, 357 NLRB No. 72 (2011), that there is no recognition bar because the petition was filed more than one year after the Employer recognized the Union;</w:t>
      </w:r>
    </w:p>
    <w:p w:rsidR="001165F9" w:rsidRPr="003A3505" w:rsidRDefault="001165F9" w:rsidP="0080641E">
      <w:pPr>
        <w:numPr>
          <w:ilvl w:val="0"/>
          <w:numId w:val="6"/>
        </w:numPr>
        <w:rPr>
          <w:sz w:val="28"/>
          <w:szCs w:val="28"/>
        </w:rPr>
      </w:pPr>
      <w:r w:rsidRPr="003A3505">
        <w:rPr>
          <w:sz w:val="28"/>
          <w:szCs w:val="28"/>
        </w:rPr>
        <w:t>if the Regional Director erred, whether a reasonable time for bargaining had elapsed at the time the petition was filed.</w:t>
      </w:r>
    </w:p>
    <w:p w:rsidR="00463A64" w:rsidRDefault="00463A64" w:rsidP="0080641E">
      <w:pPr>
        <w:ind w:left="2160"/>
        <w:rPr>
          <w:sz w:val="28"/>
          <w:szCs w:val="28"/>
        </w:rPr>
      </w:pPr>
      <w:r w:rsidRPr="002F0932">
        <w:rPr>
          <w:sz w:val="28"/>
          <w:szCs w:val="28"/>
        </w:rPr>
        <w:t>Americold is pending at this time.</w:t>
      </w:r>
    </w:p>
    <w:p w:rsidR="00A04159" w:rsidRDefault="00A04159" w:rsidP="0080641E">
      <w:pPr>
        <w:ind w:left="2160"/>
        <w:rPr>
          <w:sz w:val="28"/>
          <w:szCs w:val="28"/>
        </w:rPr>
      </w:pPr>
    </w:p>
    <w:p w:rsidR="00A04159" w:rsidRDefault="00A04159" w:rsidP="00A04159">
      <w:pPr>
        <w:ind w:left="720" w:hanging="720"/>
        <w:rPr>
          <w:sz w:val="28"/>
          <w:szCs w:val="28"/>
        </w:rPr>
      </w:pPr>
      <w:r>
        <w:rPr>
          <w:sz w:val="28"/>
          <w:szCs w:val="28"/>
        </w:rPr>
        <w:t>*</w:t>
      </w:r>
      <w:r>
        <w:rPr>
          <w:i/>
          <w:sz w:val="28"/>
          <w:szCs w:val="28"/>
        </w:rPr>
        <w:t>FJC Security Services</w:t>
      </w:r>
      <w:r w:rsidR="000B4BE7">
        <w:rPr>
          <w:i/>
          <w:sz w:val="28"/>
          <w:szCs w:val="28"/>
        </w:rPr>
        <w:t xml:space="preserve"> Inc.</w:t>
      </w:r>
      <w:r>
        <w:rPr>
          <w:sz w:val="28"/>
          <w:szCs w:val="28"/>
        </w:rPr>
        <w:t>, 360 NLRB No. 115 (2014).  Th</w:t>
      </w:r>
      <w:r w:rsidR="00AA60F2">
        <w:rPr>
          <w:sz w:val="28"/>
          <w:szCs w:val="28"/>
        </w:rPr>
        <w:t>e</w:t>
      </w:r>
      <w:r>
        <w:rPr>
          <w:sz w:val="28"/>
          <w:szCs w:val="28"/>
        </w:rPr>
        <w:t xml:space="preserve"> Board found no successor bar because at the time the petition was filed a reasonable period for bargaining had elapsed.</w:t>
      </w:r>
    </w:p>
    <w:p w:rsidR="00A04159" w:rsidRDefault="00A04159" w:rsidP="00A04159">
      <w:pPr>
        <w:ind w:left="720" w:hanging="720"/>
        <w:rPr>
          <w:sz w:val="28"/>
          <w:szCs w:val="28"/>
        </w:rPr>
      </w:pPr>
    </w:p>
    <w:p w:rsidR="00A04159" w:rsidRDefault="00A04159" w:rsidP="00A04159">
      <w:pPr>
        <w:ind w:left="720" w:hanging="720"/>
        <w:rPr>
          <w:b/>
          <w:sz w:val="28"/>
          <w:szCs w:val="28"/>
        </w:rPr>
      </w:pPr>
      <w:r w:rsidRPr="00A04159">
        <w:rPr>
          <w:b/>
          <w:sz w:val="28"/>
          <w:szCs w:val="28"/>
        </w:rPr>
        <w:t xml:space="preserve">10-600 – </w:t>
      </w:r>
      <w:r w:rsidRPr="00165264">
        <w:rPr>
          <w:b/>
          <w:sz w:val="28"/>
          <w:szCs w:val="28"/>
          <w:u w:val="single"/>
        </w:rPr>
        <w:t>Expanding Unit</w:t>
      </w:r>
    </w:p>
    <w:p w:rsidR="00A04159" w:rsidRDefault="00A04159" w:rsidP="00A04159">
      <w:pPr>
        <w:ind w:left="720" w:hanging="720"/>
        <w:rPr>
          <w:sz w:val="28"/>
          <w:szCs w:val="28"/>
        </w:rPr>
      </w:pPr>
    </w:p>
    <w:p w:rsidR="00A04159" w:rsidRDefault="00A04159" w:rsidP="00A04159">
      <w:pPr>
        <w:ind w:left="720" w:hanging="720"/>
        <w:rPr>
          <w:sz w:val="28"/>
          <w:szCs w:val="28"/>
        </w:rPr>
      </w:pPr>
      <w:r>
        <w:rPr>
          <w:sz w:val="28"/>
          <w:szCs w:val="28"/>
        </w:rPr>
        <w:t>*</w:t>
      </w:r>
      <w:r w:rsidR="00165264">
        <w:rPr>
          <w:i/>
          <w:sz w:val="28"/>
          <w:szCs w:val="28"/>
        </w:rPr>
        <w:t>Benjamin H. Realty Corp</w:t>
      </w:r>
      <w:r w:rsidR="00165264">
        <w:rPr>
          <w:sz w:val="28"/>
          <w:szCs w:val="28"/>
        </w:rPr>
        <w:t>, 361 NLRB No. 103 (2014).  Board denied review of a Regional Director’s conclusion that replacement of unlicensed superintendent</w:t>
      </w:r>
      <w:r w:rsidR="00581352">
        <w:rPr>
          <w:sz w:val="28"/>
          <w:szCs w:val="28"/>
        </w:rPr>
        <w:t>s</w:t>
      </w:r>
      <w:r w:rsidR="00165264">
        <w:rPr>
          <w:sz w:val="28"/>
          <w:szCs w:val="28"/>
        </w:rPr>
        <w:t xml:space="preserve"> did not constitute a fluctuating workforce, particularly where the size of the workforce would remain the same.</w:t>
      </w:r>
    </w:p>
    <w:p w:rsidR="00165264" w:rsidRDefault="00165264" w:rsidP="00A04159">
      <w:pPr>
        <w:ind w:left="720" w:hanging="720"/>
        <w:rPr>
          <w:sz w:val="28"/>
          <w:szCs w:val="28"/>
        </w:rPr>
      </w:pPr>
    </w:p>
    <w:p w:rsidR="00165264" w:rsidRDefault="00165264" w:rsidP="00A04159">
      <w:pPr>
        <w:ind w:left="720" w:hanging="720"/>
        <w:rPr>
          <w:sz w:val="28"/>
          <w:szCs w:val="28"/>
        </w:rPr>
      </w:pPr>
      <w:r>
        <w:rPr>
          <w:b/>
          <w:sz w:val="28"/>
          <w:szCs w:val="28"/>
        </w:rPr>
        <w:t xml:space="preserve">10-700 – </w:t>
      </w:r>
      <w:r>
        <w:rPr>
          <w:b/>
          <w:sz w:val="28"/>
          <w:szCs w:val="28"/>
          <w:u w:val="single"/>
        </w:rPr>
        <w:t>Contracting Units and Cessation of Operation</w:t>
      </w:r>
    </w:p>
    <w:p w:rsidR="00165264" w:rsidRDefault="00165264" w:rsidP="00A04159">
      <w:pPr>
        <w:ind w:left="720" w:hanging="720"/>
        <w:rPr>
          <w:sz w:val="28"/>
          <w:szCs w:val="28"/>
        </w:rPr>
      </w:pPr>
    </w:p>
    <w:p w:rsidR="00165264" w:rsidRPr="00165264" w:rsidRDefault="00165264" w:rsidP="00A04159">
      <w:pPr>
        <w:ind w:left="720" w:hanging="720"/>
        <w:rPr>
          <w:sz w:val="28"/>
          <w:szCs w:val="28"/>
        </w:rPr>
      </w:pPr>
      <w:r>
        <w:rPr>
          <w:sz w:val="28"/>
          <w:szCs w:val="28"/>
        </w:rPr>
        <w:t>*</w:t>
      </w:r>
      <w:r w:rsidRPr="00165264">
        <w:rPr>
          <w:i/>
          <w:sz w:val="28"/>
          <w:szCs w:val="28"/>
        </w:rPr>
        <w:t>Benjamin H. Realty Corp</w:t>
      </w:r>
      <w:r>
        <w:rPr>
          <w:sz w:val="28"/>
          <w:szCs w:val="28"/>
        </w:rPr>
        <w:t>, 361 NLRB No. 103 (2014).  See 10-600 above.</w:t>
      </w:r>
    </w:p>
    <w:p w:rsidR="00620847" w:rsidRPr="002F0932" w:rsidRDefault="00620847" w:rsidP="00620847">
      <w:pPr>
        <w:rPr>
          <w:sz w:val="28"/>
          <w:szCs w:val="28"/>
        </w:rPr>
      </w:pPr>
    </w:p>
    <w:p w:rsidR="00620847" w:rsidRPr="002F0932" w:rsidRDefault="00620847" w:rsidP="00620847">
      <w:pPr>
        <w:rPr>
          <w:b/>
          <w:sz w:val="28"/>
          <w:szCs w:val="28"/>
          <w:u w:val="single"/>
        </w:rPr>
      </w:pPr>
      <w:r w:rsidRPr="002F0932">
        <w:rPr>
          <w:b/>
          <w:sz w:val="28"/>
          <w:szCs w:val="28"/>
        </w:rPr>
        <w:t xml:space="preserve">10-800 – </w:t>
      </w:r>
      <w:r w:rsidRPr="002F0932">
        <w:rPr>
          <w:b/>
          <w:sz w:val="28"/>
          <w:szCs w:val="28"/>
          <w:u w:val="single"/>
        </w:rPr>
        <w:t>Blocking Charges (CHM sec. 11730)</w:t>
      </w:r>
    </w:p>
    <w:p w:rsidR="00A64D38" w:rsidRPr="002F0932" w:rsidRDefault="00A64D38" w:rsidP="00947C1C">
      <w:pPr>
        <w:rPr>
          <w:sz w:val="28"/>
          <w:szCs w:val="28"/>
        </w:rPr>
      </w:pPr>
    </w:p>
    <w:p w:rsidR="00620847" w:rsidRPr="002F0932" w:rsidRDefault="008248CC" w:rsidP="008248CC">
      <w:pPr>
        <w:ind w:left="720" w:hanging="720"/>
        <w:rPr>
          <w:sz w:val="28"/>
          <w:szCs w:val="28"/>
        </w:rPr>
      </w:pPr>
      <w:r w:rsidRPr="002F0932">
        <w:rPr>
          <w:i/>
          <w:sz w:val="28"/>
          <w:szCs w:val="28"/>
        </w:rPr>
        <w:t>Bentonite Performance Materials v. NLRB</w:t>
      </w:r>
      <w:r w:rsidRPr="002F0932">
        <w:rPr>
          <w:sz w:val="28"/>
          <w:szCs w:val="28"/>
        </w:rPr>
        <w:t>, 456 Fed Appx 2 (</w:t>
      </w:r>
      <w:r w:rsidR="008E5F6D" w:rsidRPr="002F0932">
        <w:rPr>
          <w:sz w:val="28"/>
          <w:szCs w:val="28"/>
        </w:rPr>
        <w:t xml:space="preserve">DC Cir. </w:t>
      </w:r>
      <w:r w:rsidRPr="002F0932">
        <w:rPr>
          <w:sz w:val="28"/>
          <w:szCs w:val="28"/>
        </w:rPr>
        <w:t xml:space="preserve">2012).  In a withdrawal </w:t>
      </w:r>
      <w:r w:rsidR="00B86DFE" w:rsidRPr="002F0932">
        <w:rPr>
          <w:sz w:val="28"/>
          <w:szCs w:val="28"/>
        </w:rPr>
        <w:t xml:space="preserve">of recognition case the employer solicited signatures on the union decertification petition.  In these circumstances, the Court rejected the employer’s contention that the Board should have applied the </w:t>
      </w:r>
      <w:r w:rsidR="00082D24" w:rsidRPr="00082D24">
        <w:rPr>
          <w:i/>
          <w:sz w:val="28"/>
          <w:szCs w:val="28"/>
        </w:rPr>
        <w:t>Master Slack</w:t>
      </w:r>
      <w:r w:rsidR="00B86DFE" w:rsidRPr="002F0932">
        <w:rPr>
          <w:sz w:val="28"/>
          <w:szCs w:val="28"/>
        </w:rPr>
        <w:t xml:space="preserve"> “causal relationship test” 271</w:t>
      </w:r>
      <w:r w:rsidR="003F79AE" w:rsidRPr="002F0932">
        <w:rPr>
          <w:sz w:val="28"/>
          <w:szCs w:val="28"/>
        </w:rPr>
        <w:t xml:space="preserve"> NLRB 78 (1984).  Instead, the C</w:t>
      </w:r>
      <w:r w:rsidR="00B86DFE" w:rsidRPr="002F0932">
        <w:rPr>
          <w:sz w:val="28"/>
          <w:szCs w:val="28"/>
        </w:rPr>
        <w:t>ourt</w:t>
      </w:r>
      <w:r w:rsidR="003F79AE" w:rsidRPr="002F0932">
        <w:rPr>
          <w:sz w:val="28"/>
          <w:szCs w:val="28"/>
        </w:rPr>
        <w:t xml:space="preserve"> affirmed the Board’s application of </w:t>
      </w:r>
      <w:r w:rsidR="00082D24" w:rsidRPr="00082D24">
        <w:rPr>
          <w:i/>
          <w:sz w:val="28"/>
          <w:szCs w:val="28"/>
        </w:rPr>
        <w:t>Hearst Corp.</w:t>
      </w:r>
      <w:r w:rsidR="003F79AE" w:rsidRPr="002F0932">
        <w:rPr>
          <w:sz w:val="28"/>
          <w:szCs w:val="28"/>
        </w:rPr>
        <w:t>, 281 NLRB 764 (1986), in which the Board found no requirement for a showing of causation whe</w:t>
      </w:r>
      <w:r w:rsidR="008E5F6D" w:rsidRPr="002F0932">
        <w:rPr>
          <w:sz w:val="28"/>
          <w:szCs w:val="28"/>
        </w:rPr>
        <w:t xml:space="preserve">re the </w:t>
      </w:r>
      <w:r w:rsidR="008E5F6D" w:rsidRPr="002F0932">
        <w:rPr>
          <w:sz w:val="28"/>
          <w:szCs w:val="28"/>
        </w:rPr>
        <w:lastRenderedPageBreak/>
        <w:t>underlying unfair labor p</w:t>
      </w:r>
      <w:r w:rsidR="003F79AE" w:rsidRPr="002F0932">
        <w:rPr>
          <w:sz w:val="28"/>
          <w:szCs w:val="28"/>
        </w:rPr>
        <w:t xml:space="preserve">ractice itself involved solicitation of the decertification petition.  The Court noted that the employer did not </w:t>
      </w:r>
      <w:r w:rsidR="00E2507E" w:rsidRPr="002F0932">
        <w:rPr>
          <w:sz w:val="28"/>
          <w:szCs w:val="28"/>
        </w:rPr>
        <w:t xml:space="preserve">“directly challenge </w:t>
      </w:r>
      <w:r w:rsidR="00082D24" w:rsidRPr="00082D24">
        <w:rPr>
          <w:i/>
          <w:sz w:val="28"/>
          <w:szCs w:val="28"/>
        </w:rPr>
        <w:t>Hearst</w:t>
      </w:r>
      <w:r w:rsidR="00E2507E" w:rsidRPr="002F0932">
        <w:rPr>
          <w:sz w:val="28"/>
          <w:szCs w:val="28"/>
        </w:rPr>
        <w:t>.”</w:t>
      </w:r>
    </w:p>
    <w:p w:rsidR="00E2507E" w:rsidRPr="002F0932" w:rsidRDefault="00E2507E" w:rsidP="008248CC">
      <w:pPr>
        <w:ind w:left="720" w:hanging="720"/>
        <w:rPr>
          <w:i/>
          <w:sz w:val="28"/>
          <w:szCs w:val="28"/>
        </w:rPr>
      </w:pPr>
    </w:p>
    <w:p w:rsidR="00E2507E" w:rsidRPr="002F0932" w:rsidRDefault="00E2507E" w:rsidP="008248CC">
      <w:pPr>
        <w:ind w:left="720" w:hanging="720"/>
        <w:rPr>
          <w:sz w:val="28"/>
          <w:szCs w:val="28"/>
        </w:rPr>
      </w:pPr>
      <w:r w:rsidRPr="002F0932">
        <w:rPr>
          <w:i/>
          <w:sz w:val="28"/>
          <w:szCs w:val="28"/>
        </w:rPr>
        <w:t>Warren Unilube, Inc. v. NLRB</w:t>
      </w:r>
      <w:r w:rsidRPr="002F0932">
        <w:rPr>
          <w:sz w:val="28"/>
          <w:szCs w:val="28"/>
        </w:rPr>
        <w:t>, 690 F3d 969 (8</w:t>
      </w:r>
      <w:r w:rsidRPr="002F0932">
        <w:rPr>
          <w:sz w:val="28"/>
          <w:szCs w:val="28"/>
          <w:vertAlign w:val="superscript"/>
        </w:rPr>
        <w:t>th</w:t>
      </w:r>
      <w:r w:rsidRPr="002F0932">
        <w:rPr>
          <w:sz w:val="28"/>
          <w:szCs w:val="28"/>
        </w:rPr>
        <w:t xml:space="preserve"> Cir. 2012).  Court found that Regional Director’s decision to block an election based on unfair labor practice charges was within the Director’s sound discretion.  The Court noted that the charges, although ultimately dismissed, were not baseless or frivolous.</w:t>
      </w:r>
    </w:p>
    <w:p w:rsidR="00E2507E" w:rsidRPr="002F0932" w:rsidRDefault="00E2507E" w:rsidP="008248CC">
      <w:pPr>
        <w:ind w:left="720" w:hanging="720"/>
        <w:rPr>
          <w:i/>
          <w:sz w:val="28"/>
          <w:szCs w:val="28"/>
        </w:rPr>
      </w:pPr>
    </w:p>
    <w:p w:rsidR="00E2507E" w:rsidRPr="002F0932" w:rsidRDefault="00E2507E" w:rsidP="008248CC">
      <w:pPr>
        <w:ind w:left="720" w:hanging="720"/>
        <w:rPr>
          <w:sz w:val="28"/>
          <w:szCs w:val="28"/>
        </w:rPr>
      </w:pPr>
      <w:r w:rsidRPr="002F0932">
        <w:rPr>
          <w:i/>
          <w:sz w:val="28"/>
          <w:szCs w:val="28"/>
        </w:rPr>
        <w:t>Wellington Industries, Inc.</w:t>
      </w:r>
      <w:r w:rsidR="00F9465A" w:rsidRPr="002F0932">
        <w:rPr>
          <w:i/>
          <w:sz w:val="28"/>
          <w:szCs w:val="28"/>
        </w:rPr>
        <w:t xml:space="preserve">, </w:t>
      </w:r>
      <w:r w:rsidR="00F9465A" w:rsidRPr="002F0932">
        <w:rPr>
          <w:sz w:val="28"/>
          <w:szCs w:val="28"/>
        </w:rPr>
        <w:t>359 NLRB No. 18 (2012).  The Board majority rejected an employer request for review of the Regional Director’s decision to block the processing of a petition in the face of unremedied unfair labor practice charges.  The dissenting Member would have granted review and reconsidered the Board’s general blocking charge policy.</w:t>
      </w:r>
    </w:p>
    <w:p w:rsidR="00F47777" w:rsidRPr="002F0932" w:rsidRDefault="00F47777" w:rsidP="008248CC">
      <w:pPr>
        <w:ind w:left="720" w:hanging="720"/>
        <w:rPr>
          <w:i/>
          <w:sz w:val="28"/>
          <w:szCs w:val="28"/>
        </w:rPr>
      </w:pPr>
    </w:p>
    <w:p w:rsidR="00401ACA" w:rsidRPr="002F0932" w:rsidRDefault="00401ACA" w:rsidP="008248CC">
      <w:pPr>
        <w:ind w:left="720" w:hanging="720"/>
        <w:rPr>
          <w:sz w:val="28"/>
          <w:szCs w:val="28"/>
        </w:rPr>
      </w:pPr>
      <w:r w:rsidRPr="002F0932">
        <w:rPr>
          <w:i/>
          <w:sz w:val="28"/>
          <w:szCs w:val="28"/>
        </w:rPr>
        <w:t>Finley Hospital</w:t>
      </w:r>
      <w:r w:rsidRPr="002F0932">
        <w:rPr>
          <w:sz w:val="28"/>
          <w:szCs w:val="28"/>
        </w:rPr>
        <w:t>, 33 RD 899 (October 12, 2012)</w:t>
      </w:r>
      <w:r w:rsidR="00F47777" w:rsidRPr="002F0932">
        <w:rPr>
          <w:sz w:val="28"/>
          <w:szCs w:val="28"/>
        </w:rPr>
        <w:t>.  In this unpublished decision, a divided Board panel affirmed the decision of the Regional Director to block an election based on unfair labor practices that had occurred more than a year and a half before.  The RD had held a prior election during the pendency of these same charges when the union filed a Request to Proceed.  No request was filed in this case.</w:t>
      </w:r>
    </w:p>
    <w:p w:rsidR="00F33EBF" w:rsidRPr="002F0932" w:rsidRDefault="00F33EBF" w:rsidP="008248CC">
      <w:pPr>
        <w:ind w:left="720" w:hanging="720"/>
        <w:rPr>
          <w:sz w:val="28"/>
          <w:szCs w:val="28"/>
        </w:rPr>
      </w:pPr>
    </w:p>
    <w:p w:rsidR="0034529C" w:rsidRPr="002F0932" w:rsidRDefault="0034529C" w:rsidP="0034529C">
      <w:pPr>
        <w:jc w:val="center"/>
        <w:rPr>
          <w:b/>
          <w:sz w:val="28"/>
          <w:szCs w:val="28"/>
        </w:rPr>
      </w:pPr>
      <w:r w:rsidRPr="002F0932">
        <w:rPr>
          <w:b/>
          <w:sz w:val="28"/>
          <w:szCs w:val="28"/>
        </w:rPr>
        <w:t>Chapter 11</w:t>
      </w:r>
    </w:p>
    <w:p w:rsidR="006B1E6A" w:rsidRPr="002F0932" w:rsidRDefault="00095BE1" w:rsidP="0034529C">
      <w:pPr>
        <w:jc w:val="center"/>
        <w:rPr>
          <w:b/>
          <w:sz w:val="28"/>
          <w:szCs w:val="28"/>
        </w:rPr>
      </w:pPr>
      <w:r w:rsidRPr="002F0932">
        <w:rPr>
          <w:b/>
          <w:sz w:val="28"/>
          <w:szCs w:val="28"/>
        </w:rPr>
        <w:t xml:space="preserve">Amendment, Clarification, and Deauthorization Petitions, </w:t>
      </w:r>
    </w:p>
    <w:p w:rsidR="0034529C" w:rsidRPr="002F0932" w:rsidRDefault="00095BE1" w:rsidP="0034529C">
      <w:pPr>
        <w:jc w:val="center"/>
        <w:rPr>
          <w:b/>
          <w:sz w:val="28"/>
          <w:szCs w:val="28"/>
        </w:rPr>
      </w:pPr>
      <w:r w:rsidRPr="002F0932">
        <w:rPr>
          <w:b/>
          <w:sz w:val="28"/>
          <w:szCs w:val="28"/>
        </w:rPr>
        <w:t>Final Offer Elections and Wage-Hour Certifications</w:t>
      </w:r>
    </w:p>
    <w:p w:rsidR="00095BE1" w:rsidRPr="002F0932" w:rsidRDefault="00095BE1" w:rsidP="0034529C">
      <w:pPr>
        <w:rPr>
          <w:sz w:val="28"/>
          <w:szCs w:val="28"/>
        </w:rPr>
      </w:pPr>
    </w:p>
    <w:p w:rsidR="0034529C" w:rsidRPr="002F0932" w:rsidRDefault="00095BE1" w:rsidP="0034529C">
      <w:pPr>
        <w:rPr>
          <w:b/>
          <w:sz w:val="28"/>
          <w:szCs w:val="28"/>
          <w:u w:val="single"/>
        </w:rPr>
      </w:pPr>
      <w:r w:rsidRPr="002F0932">
        <w:rPr>
          <w:b/>
          <w:sz w:val="28"/>
          <w:szCs w:val="28"/>
        </w:rPr>
        <w:t>11-2</w:t>
      </w:r>
      <w:r w:rsidR="0034529C" w:rsidRPr="002F0932">
        <w:rPr>
          <w:b/>
          <w:sz w:val="28"/>
          <w:szCs w:val="28"/>
        </w:rPr>
        <w:t xml:space="preserve">00 – </w:t>
      </w:r>
      <w:r w:rsidRPr="002F0932">
        <w:rPr>
          <w:b/>
          <w:sz w:val="28"/>
          <w:szCs w:val="28"/>
          <w:u w:val="single"/>
        </w:rPr>
        <w:t>Clarification of Certification (UC)</w:t>
      </w:r>
    </w:p>
    <w:p w:rsidR="00F33EBF" w:rsidRPr="002F0932" w:rsidRDefault="00F33EBF" w:rsidP="008248CC">
      <w:pPr>
        <w:ind w:left="720" w:hanging="720"/>
        <w:rPr>
          <w:sz w:val="28"/>
          <w:szCs w:val="28"/>
        </w:rPr>
      </w:pPr>
    </w:p>
    <w:p w:rsidR="00F33EBF" w:rsidRPr="002F0932" w:rsidRDefault="00F33EBF" w:rsidP="008248CC">
      <w:pPr>
        <w:ind w:left="720" w:hanging="720"/>
        <w:rPr>
          <w:sz w:val="28"/>
          <w:szCs w:val="28"/>
        </w:rPr>
      </w:pPr>
      <w:r w:rsidRPr="002F0932">
        <w:rPr>
          <w:i/>
          <w:sz w:val="28"/>
          <w:szCs w:val="28"/>
        </w:rPr>
        <w:t>Entergy Mississippi, Inc.</w:t>
      </w:r>
      <w:r w:rsidRPr="002F0932">
        <w:rPr>
          <w:sz w:val="28"/>
          <w:szCs w:val="28"/>
        </w:rPr>
        <w:t>, 358 NLRB No. 99 (2012).  A part</w:t>
      </w:r>
      <w:r w:rsidR="008E5F6D" w:rsidRPr="002F0932">
        <w:rPr>
          <w:sz w:val="28"/>
          <w:szCs w:val="28"/>
        </w:rPr>
        <w:t>y</w:t>
      </w:r>
      <w:r w:rsidRPr="002F0932">
        <w:rPr>
          <w:sz w:val="28"/>
          <w:szCs w:val="28"/>
        </w:rPr>
        <w:t xml:space="preserve"> acts of its p</w:t>
      </w:r>
      <w:r w:rsidR="008E5F6D" w:rsidRPr="002F0932">
        <w:rPr>
          <w:sz w:val="28"/>
          <w:szCs w:val="28"/>
        </w:rPr>
        <w:t>eril</w:t>
      </w:r>
      <w:r w:rsidRPr="002F0932">
        <w:rPr>
          <w:sz w:val="28"/>
          <w:szCs w:val="28"/>
        </w:rPr>
        <w:t xml:space="preserve"> in removing a position from a bargaining unit during the p</w:t>
      </w:r>
      <w:r w:rsidR="003F4E0E" w:rsidRPr="002F0932">
        <w:rPr>
          <w:sz w:val="28"/>
          <w:szCs w:val="28"/>
        </w:rPr>
        <w:t>endency of a unit clarification petition.</w:t>
      </w:r>
    </w:p>
    <w:p w:rsidR="00165264" w:rsidRDefault="00165264" w:rsidP="004C4F63">
      <w:pPr>
        <w:rPr>
          <w:b/>
          <w:sz w:val="28"/>
          <w:szCs w:val="28"/>
        </w:rPr>
      </w:pPr>
    </w:p>
    <w:p w:rsidR="00165264" w:rsidRPr="00165264" w:rsidRDefault="00165264" w:rsidP="004C4F63">
      <w:pPr>
        <w:rPr>
          <w:i/>
          <w:sz w:val="28"/>
          <w:szCs w:val="28"/>
        </w:rPr>
      </w:pPr>
      <w:r>
        <w:rPr>
          <w:i/>
          <w:sz w:val="28"/>
          <w:szCs w:val="28"/>
        </w:rPr>
        <w:t>*</w:t>
      </w:r>
      <w:proofErr w:type="spellStart"/>
      <w:r w:rsidRPr="00165264">
        <w:rPr>
          <w:i/>
          <w:sz w:val="28"/>
          <w:szCs w:val="28"/>
        </w:rPr>
        <w:t>Ap</w:t>
      </w:r>
      <w:r w:rsidR="00581352">
        <w:rPr>
          <w:i/>
          <w:sz w:val="28"/>
          <w:szCs w:val="28"/>
        </w:rPr>
        <w:t>p</w:t>
      </w:r>
      <w:r w:rsidRPr="00165264">
        <w:rPr>
          <w:i/>
          <w:sz w:val="28"/>
          <w:szCs w:val="28"/>
        </w:rPr>
        <w:t>ollo</w:t>
      </w:r>
      <w:proofErr w:type="spellEnd"/>
      <w:r w:rsidRPr="00165264">
        <w:rPr>
          <w:i/>
          <w:sz w:val="28"/>
          <w:szCs w:val="28"/>
        </w:rPr>
        <w:t xml:space="preserve"> Systems, Inc.</w:t>
      </w:r>
      <w:r w:rsidRPr="00165264">
        <w:rPr>
          <w:sz w:val="28"/>
          <w:szCs w:val="28"/>
        </w:rPr>
        <w:t>, 360 NLRB No. 80 (2014).  See Sec. 7-131 above.</w:t>
      </w:r>
    </w:p>
    <w:p w:rsidR="00165264" w:rsidRPr="002F0932" w:rsidRDefault="00165264" w:rsidP="004C4F63">
      <w:pPr>
        <w:rPr>
          <w:b/>
          <w:sz w:val="28"/>
          <w:szCs w:val="28"/>
        </w:rPr>
      </w:pPr>
    </w:p>
    <w:p w:rsidR="004C4F63" w:rsidRPr="002F0932" w:rsidRDefault="004C4F63" w:rsidP="004C4F63">
      <w:pPr>
        <w:rPr>
          <w:b/>
          <w:sz w:val="28"/>
          <w:szCs w:val="28"/>
          <w:u w:val="single"/>
        </w:rPr>
      </w:pPr>
      <w:r w:rsidRPr="002F0932">
        <w:rPr>
          <w:b/>
          <w:sz w:val="28"/>
          <w:szCs w:val="28"/>
        </w:rPr>
        <w:t xml:space="preserve">11-210 – </w:t>
      </w:r>
      <w:r w:rsidR="00921B02" w:rsidRPr="002F0932">
        <w:rPr>
          <w:b/>
          <w:sz w:val="28"/>
          <w:szCs w:val="28"/>
          <w:u w:val="single"/>
        </w:rPr>
        <w:t xml:space="preserve">Timing of </w:t>
      </w:r>
      <w:r w:rsidRPr="002F0932">
        <w:rPr>
          <w:b/>
          <w:sz w:val="28"/>
          <w:szCs w:val="28"/>
          <w:u w:val="single"/>
        </w:rPr>
        <w:t>UC</w:t>
      </w:r>
      <w:r w:rsidR="00921B02" w:rsidRPr="002F0932">
        <w:rPr>
          <w:b/>
          <w:sz w:val="28"/>
          <w:szCs w:val="28"/>
          <w:u w:val="single"/>
        </w:rPr>
        <w:t xml:space="preserve"> Petition</w:t>
      </w:r>
    </w:p>
    <w:p w:rsidR="004C4F63" w:rsidRPr="002F0932" w:rsidRDefault="004C4F63" w:rsidP="004C4F63">
      <w:pPr>
        <w:ind w:left="720" w:hanging="720"/>
        <w:rPr>
          <w:i/>
          <w:sz w:val="28"/>
          <w:szCs w:val="28"/>
        </w:rPr>
      </w:pPr>
    </w:p>
    <w:p w:rsidR="004C4F63" w:rsidRPr="002F0932" w:rsidRDefault="004C4F63" w:rsidP="004C4F63">
      <w:pPr>
        <w:ind w:left="720" w:hanging="720"/>
        <w:rPr>
          <w:sz w:val="28"/>
          <w:szCs w:val="28"/>
        </w:rPr>
      </w:pPr>
      <w:r w:rsidRPr="002F0932">
        <w:rPr>
          <w:i/>
          <w:sz w:val="28"/>
          <w:szCs w:val="28"/>
        </w:rPr>
        <w:t>Dixie Electric Membership</w:t>
      </w:r>
      <w:r w:rsidRPr="002F0932">
        <w:rPr>
          <w:sz w:val="28"/>
          <w:szCs w:val="28"/>
        </w:rPr>
        <w:t>, 358 NLRB No. 120</w:t>
      </w:r>
      <w:r w:rsidR="008E5F6D" w:rsidRPr="002F0932">
        <w:rPr>
          <w:sz w:val="28"/>
          <w:szCs w:val="28"/>
        </w:rPr>
        <w:t xml:space="preserve"> (2012)</w:t>
      </w:r>
      <w:r w:rsidR="008E7E83">
        <w:rPr>
          <w:sz w:val="28"/>
          <w:szCs w:val="28"/>
        </w:rPr>
        <w:t>, affirmed 361 NLRB No. 107</w:t>
      </w:r>
      <w:r w:rsidR="008E5F6D" w:rsidRPr="002F0932">
        <w:rPr>
          <w:sz w:val="28"/>
          <w:szCs w:val="28"/>
        </w:rPr>
        <w:t>.  Board affirmed ALJ ru</w:t>
      </w:r>
      <w:r w:rsidR="008D1A97" w:rsidRPr="002F0932">
        <w:rPr>
          <w:sz w:val="28"/>
          <w:szCs w:val="28"/>
        </w:rPr>
        <w:t>ling that a UC petition</w:t>
      </w:r>
      <w:r w:rsidRPr="002F0932">
        <w:rPr>
          <w:sz w:val="28"/>
          <w:szCs w:val="28"/>
        </w:rPr>
        <w:t xml:space="preserve"> filed </w:t>
      </w:r>
      <w:r w:rsidR="008D1A97" w:rsidRPr="002F0932">
        <w:rPr>
          <w:sz w:val="28"/>
          <w:szCs w:val="28"/>
        </w:rPr>
        <w:t xml:space="preserve">somewhere </w:t>
      </w:r>
      <w:r w:rsidRPr="002F0932">
        <w:rPr>
          <w:sz w:val="28"/>
          <w:szCs w:val="28"/>
        </w:rPr>
        <w:t xml:space="preserve">between </w:t>
      </w:r>
      <w:r w:rsidRPr="002F0932">
        <w:rPr>
          <w:sz w:val="28"/>
          <w:szCs w:val="28"/>
        </w:rPr>
        <w:lastRenderedPageBreak/>
        <w:t>121 and 143 days of contract execution was not filed “shortly after the contract is executed.”  According</w:t>
      </w:r>
      <w:r w:rsidR="008D1A97" w:rsidRPr="002F0932">
        <w:rPr>
          <w:sz w:val="28"/>
          <w:szCs w:val="28"/>
        </w:rPr>
        <w:t>ly</w:t>
      </w:r>
      <w:r w:rsidRPr="002F0932">
        <w:rPr>
          <w:sz w:val="28"/>
          <w:szCs w:val="28"/>
        </w:rPr>
        <w:t xml:space="preserve"> the petition was not timely filed.</w:t>
      </w:r>
    </w:p>
    <w:p w:rsidR="00E2507E" w:rsidRDefault="00E2507E" w:rsidP="008248CC">
      <w:pPr>
        <w:ind w:left="720" w:hanging="720"/>
        <w:rPr>
          <w:sz w:val="28"/>
          <w:szCs w:val="28"/>
        </w:rPr>
      </w:pPr>
    </w:p>
    <w:p w:rsidR="00FF7EF1" w:rsidRDefault="00FF7EF1" w:rsidP="008248CC">
      <w:pPr>
        <w:ind w:left="720" w:hanging="720"/>
        <w:rPr>
          <w:sz w:val="28"/>
          <w:szCs w:val="28"/>
        </w:rPr>
      </w:pPr>
      <w:r>
        <w:rPr>
          <w:b/>
          <w:sz w:val="28"/>
          <w:szCs w:val="28"/>
        </w:rPr>
        <w:t xml:space="preserve">11-220 – </w:t>
      </w:r>
      <w:r>
        <w:rPr>
          <w:b/>
          <w:sz w:val="28"/>
          <w:szCs w:val="28"/>
          <w:u w:val="single"/>
        </w:rPr>
        <w:t>Accretion vs. Question Concerning Representation</w:t>
      </w:r>
    </w:p>
    <w:p w:rsidR="00FF7EF1" w:rsidRDefault="00FF7EF1" w:rsidP="008248CC">
      <w:pPr>
        <w:ind w:left="720" w:hanging="720"/>
        <w:rPr>
          <w:sz w:val="28"/>
          <w:szCs w:val="28"/>
        </w:rPr>
      </w:pPr>
    </w:p>
    <w:p w:rsidR="00FF7EF1" w:rsidRDefault="00FF7EF1" w:rsidP="00053AC6">
      <w:pPr>
        <w:ind w:left="720" w:hanging="720"/>
        <w:rPr>
          <w:sz w:val="28"/>
          <w:szCs w:val="28"/>
        </w:rPr>
      </w:pPr>
      <w:r>
        <w:rPr>
          <w:i/>
          <w:sz w:val="28"/>
          <w:szCs w:val="28"/>
        </w:rPr>
        <w:t>*AT Wall Co.</w:t>
      </w:r>
      <w:r>
        <w:rPr>
          <w:sz w:val="28"/>
          <w:szCs w:val="28"/>
        </w:rPr>
        <w:t xml:space="preserve">, 361 NLRB No. 62 (2014).  The Board found that the </w:t>
      </w:r>
      <w:r w:rsidR="00053AC6">
        <w:rPr>
          <w:sz w:val="28"/>
          <w:szCs w:val="28"/>
        </w:rPr>
        <w:t xml:space="preserve">new </w:t>
      </w:r>
      <w:r>
        <w:rPr>
          <w:sz w:val="28"/>
          <w:szCs w:val="28"/>
        </w:rPr>
        <w:t>classifications at issue did not perform the same basic functions as those in the existing unit</w:t>
      </w:r>
      <w:r w:rsidR="00053AC6">
        <w:rPr>
          <w:sz w:val="28"/>
          <w:szCs w:val="28"/>
        </w:rPr>
        <w:t xml:space="preserve"> because the new classifications produced different products using different processes under different conditions.  The Board therefore declined to apply </w:t>
      </w:r>
      <w:r>
        <w:rPr>
          <w:i/>
          <w:sz w:val="28"/>
          <w:szCs w:val="28"/>
        </w:rPr>
        <w:t>Premcor, Inc.</w:t>
      </w:r>
      <w:r w:rsidR="00053AC6">
        <w:rPr>
          <w:sz w:val="28"/>
          <w:szCs w:val="28"/>
        </w:rPr>
        <w:t>, 338 NLRB 1365 (2001) to find that the new classifications were part of the existing unit, but instead applied the traditional accretion standard.  See Sec. 12-500 infra.</w:t>
      </w:r>
    </w:p>
    <w:p w:rsidR="00000000" w:rsidRDefault="0086074D">
      <w:pPr>
        <w:rPr>
          <w:sz w:val="28"/>
          <w:szCs w:val="28"/>
        </w:rPr>
      </w:pPr>
    </w:p>
    <w:p w:rsidR="000642E2" w:rsidRPr="002F0932" w:rsidRDefault="000642E2" w:rsidP="000642E2">
      <w:pPr>
        <w:rPr>
          <w:b/>
          <w:sz w:val="28"/>
          <w:szCs w:val="28"/>
          <w:u w:val="single"/>
        </w:rPr>
      </w:pPr>
      <w:r w:rsidRPr="002F0932">
        <w:rPr>
          <w:b/>
          <w:sz w:val="28"/>
          <w:szCs w:val="28"/>
        </w:rPr>
        <w:t xml:space="preserve">11-300 – </w:t>
      </w:r>
      <w:r w:rsidRPr="002F0932">
        <w:rPr>
          <w:b/>
          <w:sz w:val="28"/>
          <w:szCs w:val="28"/>
          <w:u w:val="single"/>
        </w:rPr>
        <w:t>Deauthorization Petition (UD)</w:t>
      </w:r>
    </w:p>
    <w:p w:rsidR="000642E2" w:rsidRPr="002F0932" w:rsidRDefault="000642E2" w:rsidP="008248CC">
      <w:pPr>
        <w:ind w:left="720" w:hanging="720"/>
        <w:rPr>
          <w:sz w:val="28"/>
          <w:szCs w:val="28"/>
        </w:rPr>
      </w:pPr>
    </w:p>
    <w:p w:rsidR="000642E2" w:rsidRPr="002F0932" w:rsidRDefault="000642E2" w:rsidP="008248CC">
      <w:pPr>
        <w:ind w:left="720" w:hanging="720"/>
        <w:rPr>
          <w:sz w:val="28"/>
          <w:szCs w:val="28"/>
        </w:rPr>
      </w:pPr>
      <w:r w:rsidRPr="002F0932">
        <w:rPr>
          <w:i/>
          <w:sz w:val="28"/>
          <w:szCs w:val="28"/>
        </w:rPr>
        <w:t>First Student, Inc.</w:t>
      </w:r>
      <w:r w:rsidRPr="002F0932">
        <w:rPr>
          <w:sz w:val="28"/>
          <w:szCs w:val="28"/>
        </w:rPr>
        <w:t xml:space="preserve">, 359 NLRB No. 27 (2012).  </w:t>
      </w:r>
      <w:r w:rsidR="008D1A97" w:rsidRPr="002F0932">
        <w:rPr>
          <w:sz w:val="28"/>
          <w:szCs w:val="28"/>
        </w:rPr>
        <w:t>A</w:t>
      </w:r>
      <w:r w:rsidRPr="002F0932">
        <w:rPr>
          <w:sz w:val="28"/>
          <w:szCs w:val="28"/>
        </w:rPr>
        <w:t xml:space="preserve"> Board </w:t>
      </w:r>
      <w:r w:rsidR="008D1A97" w:rsidRPr="002F0932">
        <w:rPr>
          <w:sz w:val="28"/>
          <w:szCs w:val="28"/>
        </w:rPr>
        <w:t xml:space="preserve">majority </w:t>
      </w:r>
      <w:r w:rsidRPr="002F0932">
        <w:rPr>
          <w:sz w:val="28"/>
          <w:szCs w:val="28"/>
        </w:rPr>
        <w:t xml:space="preserve">denied </w:t>
      </w:r>
      <w:r w:rsidR="00870A85" w:rsidRPr="002F0932">
        <w:rPr>
          <w:sz w:val="28"/>
          <w:szCs w:val="28"/>
        </w:rPr>
        <w:t>review of a Regional Director’s dismissal of a UD petition where the RD found that the employees had become part of a merged national unit and the petition sought only an election at a single location.</w:t>
      </w:r>
    </w:p>
    <w:p w:rsidR="00C223C4" w:rsidRPr="002F0932" w:rsidRDefault="00C223C4" w:rsidP="008248CC">
      <w:pPr>
        <w:ind w:left="720" w:hanging="720"/>
        <w:rPr>
          <w:i/>
          <w:sz w:val="28"/>
          <w:szCs w:val="28"/>
        </w:rPr>
      </w:pPr>
    </w:p>
    <w:p w:rsidR="004C4F63" w:rsidRPr="002F0932" w:rsidRDefault="004C4F63" w:rsidP="007C1F40">
      <w:pPr>
        <w:keepNext/>
        <w:jc w:val="center"/>
        <w:rPr>
          <w:b/>
          <w:sz w:val="28"/>
          <w:szCs w:val="28"/>
        </w:rPr>
      </w:pPr>
      <w:r w:rsidRPr="002F0932">
        <w:rPr>
          <w:b/>
          <w:sz w:val="28"/>
          <w:szCs w:val="28"/>
        </w:rPr>
        <w:t>Chapter 12</w:t>
      </w:r>
    </w:p>
    <w:p w:rsidR="004C4F63" w:rsidRPr="002F0932" w:rsidRDefault="0080641E" w:rsidP="007C1F40">
      <w:pPr>
        <w:keepNext/>
        <w:jc w:val="center"/>
        <w:rPr>
          <w:b/>
          <w:sz w:val="28"/>
          <w:szCs w:val="28"/>
        </w:rPr>
      </w:pPr>
      <w:r w:rsidRPr="002F0932">
        <w:rPr>
          <w:b/>
          <w:sz w:val="28"/>
          <w:szCs w:val="28"/>
        </w:rPr>
        <w:t xml:space="preserve">Appropriate Unit: </w:t>
      </w:r>
      <w:r w:rsidR="004C4F63" w:rsidRPr="002F0932">
        <w:rPr>
          <w:b/>
          <w:sz w:val="28"/>
          <w:szCs w:val="28"/>
        </w:rPr>
        <w:t>General Principles</w:t>
      </w:r>
    </w:p>
    <w:p w:rsidR="004C4F63" w:rsidRPr="002F0932" w:rsidRDefault="004C4F63" w:rsidP="007C1F40">
      <w:pPr>
        <w:keepNext/>
        <w:rPr>
          <w:sz w:val="28"/>
          <w:szCs w:val="28"/>
        </w:rPr>
      </w:pPr>
    </w:p>
    <w:p w:rsidR="004C4F63" w:rsidRPr="002F0932" w:rsidRDefault="004C4F63" w:rsidP="007C1F40">
      <w:pPr>
        <w:keepNext/>
        <w:rPr>
          <w:b/>
          <w:sz w:val="28"/>
          <w:szCs w:val="28"/>
          <w:u w:val="single"/>
        </w:rPr>
      </w:pPr>
      <w:r w:rsidRPr="002F0932">
        <w:rPr>
          <w:b/>
          <w:sz w:val="28"/>
          <w:szCs w:val="28"/>
        </w:rPr>
        <w:t xml:space="preserve">12-210 – </w:t>
      </w:r>
      <w:r w:rsidRPr="002F0932">
        <w:rPr>
          <w:b/>
          <w:sz w:val="28"/>
          <w:szCs w:val="28"/>
          <w:u w:val="single"/>
        </w:rPr>
        <w:t>Community of Interest</w:t>
      </w:r>
    </w:p>
    <w:p w:rsidR="001165F9" w:rsidRPr="002F0932" w:rsidRDefault="001165F9" w:rsidP="007C1F40">
      <w:pPr>
        <w:keepNext/>
        <w:rPr>
          <w:b/>
          <w:sz w:val="28"/>
          <w:szCs w:val="28"/>
        </w:rPr>
      </w:pPr>
    </w:p>
    <w:p w:rsidR="005E39FD" w:rsidRPr="002F0932" w:rsidRDefault="005E39FD" w:rsidP="007C1F40">
      <w:pPr>
        <w:pStyle w:val="ListParagraph"/>
        <w:keepNext/>
        <w:ind w:hanging="720"/>
        <w:rPr>
          <w:sz w:val="28"/>
          <w:szCs w:val="28"/>
        </w:rPr>
      </w:pPr>
      <w:proofErr w:type="gramStart"/>
      <w:r w:rsidRPr="002F0932">
        <w:rPr>
          <w:i/>
          <w:sz w:val="28"/>
          <w:szCs w:val="28"/>
        </w:rPr>
        <w:t>Kindred Nursing Centers East</w:t>
      </w:r>
      <w:r w:rsidR="008E7E83">
        <w:rPr>
          <w:i/>
          <w:sz w:val="28"/>
          <w:szCs w:val="28"/>
        </w:rPr>
        <w:t xml:space="preserve">, LLC </w:t>
      </w:r>
      <w:r w:rsidRPr="002F0932">
        <w:rPr>
          <w:i/>
          <w:sz w:val="28"/>
          <w:szCs w:val="28"/>
        </w:rPr>
        <w:t>v. NLRB</w:t>
      </w:r>
      <w:r w:rsidRPr="002F0932">
        <w:rPr>
          <w:sz w:val="28"/>
          <w:szCs w:val="28"/>
        </w:rPr>
        <w:t>,</w:t>
      </w:r>
      <w:r w:rsidR="008E7E83">
        <w:rPr>
          <w:sz w:val="28"/>
          <w:szCs w:val="28"/>
        </w:rPr>
        <w:t xml:space="preserve"> 727 F3d 552 (6</w:t>
      </w:r>
      <w:r w:rsidR="00082D24" w:rsidRPr="00082D24">
        <w:rPr>
          <w:sz w:val="28"/>
          <w:szCs w:val="28"/>
          <w:vertAlign w:val="superscript"/>
        </w:rPr>
        <w:t>th</w:t>
      </w:r>
      <w:r w:rsidR="008E7E83">
        <w:rPr>
          <w:sz w:val="28"/>
          <w:szCs w:val="28"/>
        </w:rPr>
        <w:t xml:space="preserve"> Cir. 2013).</w:t>
      </w:r>
      <w:proofErr w:type="gramEnd"/>
      <w:r w:rsidRPr="002F0932">
        <w:rPr>
          <w:sz w:val="28"/>
          <w:szCs w:val="28"/>
        </w:rPr>
        <w:t xml:space="preserve"> In this decision, the Sixth Circuit affirmed the </w:t>
      </w:r>
      <w:r w:rsidR="00463A64" w:rsidRPr="002F0932">
        <w:rPr>
          <w:sz w:val="28"/>
          <w:szCs w:val="28"/>
        </w:rPr>
        <w:t>Boards decision</w:t>
      </w:r>
      <w:r w:rsidRPr="002F0932">
        <w:rPr>
          <w:sz w:val="28"/>
          <w:szCs w:val="28"/>
        </w:rPr>
        <w:t xml:space="preserve"> in </w:t>
      </w:r>
      <w:r w:rsidRPr="002F0932">
        <w:rPr>
          <w:i/>
          <w:sz w:val="28"/>
          <w:szCs w:val="28"/>
        </w:rPr>
        <w:t>Specialty Healthcare,</w:t>
      </w:r>
      <w:r w:rsidRPr="002F0932">
        <w:rPr>
          <w:sz w:val="28"/>
          <w:szCs w:val="28"/>
        </w:rPr>
        <w:t xml:space="preserve"> 357 NLRB No. 83 (2011), where the Board held that an employer who challenges an excluded classification from an otherwise appropriate unit, must demonstrated “an overwhelming community of interest with those in the petitioned for unit.”</w:t>
      </w:r>
    </w:p>
    <w:p w:rsidR="005E39FD" w:rsidRPr="002F0932" w:rsidRDefault="005E39FD" w:rsidP="005E39FD">
      <w:pPr>
        <w:pStyle w:val="ListParagraph"/>
        <w:ind w:left="0"/>
        <w:rPr>
          <w:sz w:val="28"/>
          <w:szCs w:val="28"/>
        </w:rPr>
      </w:pPr>
    </w:p>
    <w:p w:rsidR="002A7D34" w:rsidRPr="002F0932" w:rsidRDefault="005E39FD" w:rsidP="005E39FD">
      <w:pPr>
        <w:pStyle w:val="ListParagraph"/>
        <w:ind w:left="0"/>
        <w:rPr>
          <w:sz w:val="28"/>
          <w:szCs w:val="28"/>
        </w:rPr>
      </w:pPr>
      <w:r w:rsidRPr="002F0932">
        <w:rPr>
          <w:sz w:val="28"/>
          <w:szCs w:val="28"/>
        </w:rPr>
        <w:t xml:space="preserve">In two cases decided in 2013, the Board applied </w:t>
      </w:r>
      <w:r w:rsidRPr="002F0932">
        <w:rPr>
          <w:i/>
          <w:sz w:val="28"/>
          <w:szCs w:val="28"/>
        </w:rPr>
        <w:t>Specialty</w:t>
      </w:r>
      <w:r w:rsidRPr="002F0932">
        <w:rPr>
          <w:sz w:val="28"/>
          <w:szCs w:val="28"/>
        </w:rPr>
        <w:t xml:space="preserve"> and found that </w:t>
      </w:r>
    </w:p>
    <w:p w:rsidR="005E39FD" w:rsidRPr="002F0932" w:rsidRDefault="005E39FD" w:rsidP="002A7D34">
      <w:pPr>
        <w:pStyle w:val="ListParagraph"/>
        <w:rPr>
          <w:sz w:val="28"/>
          <w:szCs w:val="28"/>
        </w:rPr>
      </w:pPr>
      <w:r w:rsidRPr="002F0932">
        <w:rPr>
          <w:sz w:val="28"/>
          <w:szCs w:val="28"/>
        </w:rPr>
        <w:t>efforts to add employees to otherwise appropriate units were not supported by overwhelming evidence.  These cases are:</w:t>
      </w:r>
    </w:p>
    <w:p w:rsidR="005E39FD" w:rsidRPr="002F0932" w:rsidRDefault="005E39FD" w:rsidP="005E39FD">
      <w:pPr>
        <w:pStyle w:val="ListParagraph"/>
        <w:ind w:left="0"/>
        <w:rPr>
          <w:sz w:val="28"/>
          <w:szCs w:val="28"/>
        </w:rPr>
      </w:pPr>
    </w:p>
    <w:p w:rsidR="005E39FD" w:rsidRPr="002F0932" w:rsidRDefault="00082D24" w:rsidP="00596E6D">
      <w:pPr>
        <w:pStyle w:val="ListParagraph"/>
        <w:spacing w:after="200"/>
        <w:ind w:hanging="720"/>
        <w:rPr>
          <w:sz w:val="28"/>
          <w:szCs w:val="28"/>
        </w:rPr>
      </w:pPr>
      <w:r w:rsidRPr="00082D24">
        <w:rPr>
          <w:i/>
          <w:sz w:val="28"/>
          <w:szCs w:val="28"/>
        </w:rPr>
        <w:t>Fraser Engineering Company</w:t>
      </w:r>
      <w:r w:rsidR="005E39FD" w:rsidRPr="002F0932">
        <w:rPr>
          <w:sz w:val="28"/>
          <w:szCs w:val="28"/>
        </w:rPr>
        <w:t>, 359 NLRB No. 80 (2013) (Employer sought to add employees of wholly owned subsidiary)</w:t>
      </w:r>
    </w:p>
    <w:p w:rsidR="005E39FD" w:rsidRPr="002F0932" w:rsidRDefault="005E39FD" w:rsidP="005E39FD">
      <w:pPr>
        <w:pStyle w:val="ListParagraph"/>
        <w:ind w:left="0"/>
        <w:rPr>
          <w:sz w:val="28"/>
          <w:szCs w:val="28"/>
        </w:rPr>
      </w:pPr>
    </w:p>
    <w:p w:rsidR="005E39FD" w:rsidRPr="002F0932" w:rsidRDefault="00082D24" w:rsidP="00596E6D">
      <w:pPr>
        <w:pStyle w:val="ListParagraph"/>
        <w:ind w:hanging="720"/>
        <w:rPr>
          <w:sz w:val="28"/>
          <w:szCs w:val="28"/>
        </w:rPr>
      </w:pPr>
      <w:r w:rsidRPr="00082D24">
        <w:rPr>
          <w:i/>
          <w:sz w:val="28"/>
          <w:szCs w:val="28"/>
        </w:rPr>
        <w:lastRenderedPageBreak/>
        <w:t>Guide Dogs for the Blind Inc.</w:t>
      </w:r>
      <w:r w:rsidR="005E39FD" w:rsidRPr="002F0932">
        <w:rPr>
          <w:sz w:val="28"/>
          <w:szCs w:val="28"/>
        </w:rPr>
        <w:t>, 359 NLRB No. 151 (2013) (Employer sought to add “dog handlers” to unit of canine welfare technicians and instructors.)</w:t>
      </w:r>
    </w:p>
    <w:p w:rsidR="005E39FD" w:rsidRPr="002F0932" w:rsidRDefault="005E39FD" w:rsidP="005E39FD">
      <w:pPr>
        <w:pStyle w:val="ListParagraph"/>
        <w:ind w:left="0"/>
        <w:rPr>
          <w:sz w:val="28"/>
          <w:szCs w:val="28"/>
        </w:rPr>
      </w:pPr>
    </w:p>
    <w:p w:rsidR="005E39FD" w:rsidRPr="002F0932" w:rsidRDefault="005E39FD" w:rsidP="00596E6D">
      <w:pPr>
        <w:pStyle w:val="ListParagraph"/>
        <w:ind w:hanging="720"/>
        <w:rPr>
          <w:sz w:val="28"/>
          <w:szCs w:val="28"/>
        </w:rPr>
      </w:pPr>
      <w:r w:rsidRPr="002F0932">
        <w:rPr>
          <w:sz w:val="28"/>
          <w:szCs w:val="28"/>
        </w:rPr>
        <w:t xml:space="preserve">The Fourth Circuit found it unnecessary to reach the </w:t>
      </w:r>
      <w:r w:rsidRPr="002F0932">
        <w:rPr>
          <w:i/>
          <w:sz w:val="28"/>
          <w:szCs w:val="28"/>
        </w:rPr>
        <w:t>Specialty Healthcare,</w:t>
      </w:r>
      <w:r w:rsidRPr="002F0932">
        <w:rPr>
          <w:sz w:val="28"/>
          <w:szCs w:val="28"/>
        </w:rPr>
        <w:t xml:space="preserve"> issue when it affirmed the Board</w:t>
      </w:r>
      <w:r w:rsidR="008E7E83">
        <w:rPr>
          <w:sz w:val="28"/>
          <w:szCs w:val="28"/>
        </w:rPr>
        <w:t>’</w:t>
      </w:r>
      <w:r w:rsidRPr="002F0932">
        <w:rPr>
          <w:sz w:val="28"/>
          <w:szCs w:val="28"/>
        </w:rPr>
        <w:t>s unit decision in:</w:t>
      </w:r>
      <w:r w:rsidR="00596E6D">
        <w:rPr>
          <w:sz w:val="28"/>
          <w:szCs w:val="28"/>
        </w:rPr>
        <w:t xml:space="preserve"> </w:t>
      </w:r>
    </w:p>
    <w:p w:rsidR="00596E6D" w:rsidRDefault="00596E6D" w:rsidP="00463A64">
      <w:pPr>
        <w:rPr>
          <w:i/>
          <w:sz w:val="28"/>
          <w:szCs w:val="28"/>
        </w:rPr>
      </w:pPr>
    </w:p>
    <w:p w:rsidR="005E39FD" w:rsidRPr="001A7C62" w:rsidRDefault="00596E6D" w:rsidP="001A7C62">
      <w:pPr>
        <w:ind w:left="720" w:hanging="720"/>
        <w:rPr>
          <w:i/>
          <w:sz w:val="28"/>
          <w:szCs w:val="28"/>
        </w:rPr>
      </w:pPr>
      <w:r>
        <w:rPr>
          <w:i/>
          <w:sz w:val="28"/>
          <w:szCs w:val="28"/>
        </w:rPr>
        <w:tab/>
      </w:r>
      <w:proofErr w:type="gramStart"/>
      <w:r w:rsidR="005E39FD" w:rsidRPr="002F0932">
        <w:rPr>
          <w:i/>
          <w:sz w:val="28"/>
          <w:szCs w:val="28"/>
        </w:rPr>
        <w:t>NLRB v. Enterprise Leasing and Hunting</w:t>
      </w:r>
      <w:r w:rsidR="00463A64" w:rsidRPr="002F0932">
        <w:rPr>
          <w:i/>
          <w:sz w:val="28"/>
          <w:szCs w:val="28"/>
        </w:rPr>
        <w:t>ton</w:t>
      </w:r>
      <w:r w:rsidR="005E39FD" w:rsidRPr="002F0932">
        <w:rPr>
          <w:i/>
          <w:sz w:val="28"/>
          <w:szCs w:val="28"/>
        </w:rPr>
        <w:t xml:space="preserve"> Ingall</w:t>
      </w:r>
      <w:r w:rsidR="00463A64" w:rsidRPr="002F0932">
        <w:rPr>
          <w:i/>
          <w:sz w:val="28"/>
          <w:szCs w:val="28"/>
        </w:rPr>
        <w:t>s</w:t>
      </w:r>
      <w:r w:rsidR="005E39FD" w:rsidRPr="002F0932">
        <w:rPr>
          <w:i/>
          <w:sz w:val="28"/>
          <w:szCs w:val="28"/>
        </w:rPr>
        <w:t xml:space="preserve"> v. NLRB</w:t>
      </w:r>
      <w:r w:rsidR="00082D24" w:rsidRPr="00082D24">
        <w:rPr>
          <w:sz w:val="28"/>
          <w:szCs w:val="28"/>
        </w:rPr>
        <w:t>,</w:t>
      </w:r>
      <w:r w:rsidR="001A7C62">
        <w:rPr>
          <w:sz w:val="28"/>
          <w:szCs w:val="28"/>
        </w:rPr>
        <w:t xml:space="preserve"> 722 F3d 609</w:t>
      </w:r>
      <w:r w:rsidR="005E39FD" w:rsidRPr="002F0932">
        <w:rPr>
          <w:sz w:val="28"/>
          <w:szCs w:val="28"/>
        </w:rPr>
        <w:t xml:space="preserve"> (4</w:t>
      </w:r>
      <w:r w:rsidR="005E39FD" w:rsidRPr="002F0932">
        <w:rPr>
          <w:sz w:val="28"/>
          <w:szCs w:val="28"/>
          <w:vertAlign w:val="superscript"/>
        </w:rPr>
        <w:t xml:space="preserve">th </w:t>
      </w:r>
      <w:r w:rsidR="002A7D34" w:rsidRPr="002F0932">
        <w:rPr>
          <w:sz w:val="28"/>
          <w:szCs w:val="28"/>
        </w:rPr>
        <w:t>Cir</w:t>
      </w:r>
      <w:r w:rsidR="005E39FD" w:rsidRPr="002F0932">
        <w:rPr>
          <w:sz w:val="28"/>
          <w:szCs w:val="28"/>
        </w:rPr>
        <w:t>. 2013).</w:t>
      </w:r>
      <w:proofErr w:type="gramEnd"/>
      <w:r w:rsidR="005E39FD" w:rsidRPr="002F0932">
        <w:rPr>
          <w:sz w:val="28"/>
          <w:szCs w:val="28"/>
        </w:rPr>
        <w:t xml:space="preserve">  These two cas</w:t>
      </w:r>
      <w:r w:rsidR="00463A64" w:rsidRPr="002F0932">
        <w:rPr>
          <w:sz w:val="28"/>
          <w:szCs w:val="28"/>
        </w:rPr>
        <w:t xml:space="preserve">es were consolidated for the </w:t>
      </w:r>
      <w:r w:rsidR="00082D24" w:rsidRPr="00082D24">
        <w:rPr>
          <w:i/>
          <w:sz w:val="28"/>
          <w:szCs w:val="28"/>
        </w:rPr>
        <w:t>Noel Canning</w:t>
      </w:r>
      <w:r w:rsidR="005E39FD" w:rsidRPr="002F0932">
        <w:rPr>
          <w:sz w:val="28"/>
          <w:szCs w:val="28"/>
        </w:rPr>
        <w:t xml:space="preserve"> issue.  The Hunting</w:t>
      </w:r>
      <w:r w:rsidR="00463A64" w:rsidRPr="002F0932">
        <w:rPr>
          <w:sz w:val="28"/>
          <w:szCs w:val="28"/>
        </w:rPr>
        <w:t>ton</w:t>
      </w:r>
      <w:r w:rsidR="005E39FD" w:rsidRPr="002F0932">
        <w:rPr>
          <w:sz w:val="28"/>
          <w:szCs w:val="28"/>
        </w:rPr>
        <w:t xml:space="preserve"> case presented the </w:t>
      </w:r>
      <w:r w:rsidR="00082D24" w:rsidRPr="00082D24">
        <w:rPr>
          <w:i/>
          <w:sz w:val="28"/>
          <w:szCs w:val="28"/>
        </w:rPr>
        <w:t>Specialty</w:t>
      </w:r>
      <w:r w:rsidR="005E39FD" w:rsidRPr="002F0932">
        <w:rPr>
          <w:sz w:val="28"/>
          <w:szCs w:val="28"/>
        </w:rPr>
        <w:t xml:space="preserve"> issue and the Cour</w:t>
      </w:r>
      <w:r w:rsidR="00463A64" w:rsidRPr="002F0932">
        <w:rPr>
          <w:sz w:val="28"/>
          <w:szCs w:val="28"/>
        </w:rPr>
        <w:t>t affirmed the Board decision on</w:t>
      </w:r>
      <w:r w:rsidR="005E39FD" w:rsidRPr="002F0932">
        <w:rPr>
          <w:sz w:val="28"/>
          <w:szCs w:val="28"/>
        </w:rPr>
        <w:t xml:space="preserve"> the basis the </w:t>
      </w:r>
      <w:r w:rsidR="00463A64" w:rsidRPr="002F0932">
        <w:rPr>
          <w:sz w:val="28"/>
          <w:szCs w:val="28"/>
        </w:rPr>
        <w:t>Boards alternate finding that the</w:t>
      </w:r>
      <w:r w:rsidR="005E39FD" w:rsidRPr="002F0932">
        <w:rPr>
          <w:sz w:val="28"/>
          <w:szCs w:val="28"/>
        </w:rPr>
        <w:t xml:space="preserve"> un</w:t>
      </w:r>
      <w:r w:rsidR="00463A64" w:rsidRPr="002F0932">
        <w:rPr>
          <w:sz w:val="28"/>
          <w:szCs w:val="28"/>
        </w:rPr>
        <w:t>it was consistent with its traditional technical employee community of interest analysis citing</w:t>
      </w:r>
      <w:r w:rsidR="005E39FD" w:rsidRPr="002F0932">
        <w:rPr>
          <w:sz w:val="28"/>
          <w:szCs w:val="28"/>
        </w:rPr>
        <w:t xml:space="preserve"> </w:t>
      </w:r>
      <w:r w:rsidR="005E39FD" w:rsidRPr="002F0932">
        <w:rPr>
          <w:i/>
          <w:sz w:val="28"/>
          <w:szCs w:val="28"/>
        </w:rPr>
        <w:t xml:space="preserve">TRW Carr </w:t>
      </w:r>
      <w:r w:rsidR="00082D24" w:rsidRPr="00082D24">
        <w:rPr>
          <w:sz w:val="28"/>
          <w:szCs w:val="28"/>
        </w:rPr>
        <w:t>266</w:t>
      </w:r>
      <w:r w:rsidR="005E39FD" w:rsidRPr="002F0932">
        <w:rPr>
          <w:sz w:val="28"/>
          <w:szCs w:val="28"/>
        </w:rPr>
        <w:t xml:space="preserve"> NLRB 326.</w:t>
      </w:r>
    </w:p>
    <w:p w:rsidR="00596E6D" w:rsidRDefault="00596E6D" w:rsidP="00596E6D">
      <w:pPr>
        <w:ind w:left="720" w:hanging="720"/>
        <w:rPr>
          <w:sz w:val="28"/>
          <w:szCs w:val="28"/>
        </w:rPr>
      </w:pPr>
    </w:p>
    <w:p w:rsidR="00596E6D" w:rsidRPr="00596E6D" w:rsidRDefault="00596E6D" w:rsidP="00596E6D">
      <w:pPr>
        <w:ind w:left="720" w:hanging="720"/>
        <w:rPr>
          <w:sz w:val="28"/>
          <w:szCs w:val="28"/>
        </w:rPr>
      </w:pPr>
      <w:r>
        <w:rPr>
          <w:sz w:val="28"/>
          <w:szCs w:val="28"/>
        </w:rPr>
        <w:tab/>
        <w:t xml:space="preserve">As part of its reconsideration of </w:t>
      </w:r>
      <w:r w:rsidR="00082D24" w:rsidRPr="00082D24">
        <w:rPr>
          <w:i/>
          <w:sz w:val="28"/>
          <w:szCs w:val="28"/>
        </w:rPr>
        <w:t>Noel Canning</w:t>
      </w:r>
      <w:r w:rsidR="008E7E83">
        <w:rPr>
          <w:sz w:val="28"/>
          <w:szCs w:val="28"/>
        </w:rPr>
        <w:t xml:space="preserve"> </w:t>
      </w:r>
      <w:r>
        <w:rPr>
          <w:sz w:val="28"/>
          <w:szCs w:val="28"/>
        </w:rPr>
        <w:t xml:space="preserve">cases, the Board reaffirmed </w:t>
      </w:r>
      <w:r>
        <w:rPr>
          <w:i/>
          <w:sz w:val="28"/>
          <w:szCs w:val="28"/>
        </w:rPr>
        <w:t>Enterprise</w:t>
      </w:r>
      <w:r>
        <w:rPr>
          <w:sz w:val="28"/>
          <w:szCs w:val="28"/>
        </w:rPr>
        <w:t xml:space="preserve"> at 361 NLRB No. 63 and </w:t>
      </w:r>
      <w:r w:rsidRPr="00596E6D">
        <w:rPr>
          <w:i/>
          <w:sz w:val="28"/>
          <w:szCs w:val="28"/>
        </w:rPr>
        <w:t>Huntington</w:t>
      </w:r>
      <w:r>
        <w:rPr>
          <w:sz w:val="28"/>
          <w:szCs w:val="28"/>
        </w:rPr>
        <w:t xml:space="preserve"> at 361 NLRB No. 64.</w:t>
      </w:r>
    </w:p>
    <w:p w:rsidR="004C4F63" w:rsidRDefault="004C4F63" w:rsidP="004C4F63">
      <w:pPr>
        <w:rPr>
          <w:sz w:val="28"/>
          <w:szCs w:val="28"/>
        </w:rPr>
      </w:pPr>
    </w:p>
    <w:p w:rsidR="00651CCE" w:rsidRDefault="00651CCE" w:rsidP="00651CCE">
      <w:pPr>
        <w:ind w:left="720" w:hanging="720"/>
        <w:rPr>
          <w:sz w:val="28"/>
          <w:szCs w:val="28"/>
        </w:rPr>
      </w:pPr>
      <w:r>
        <w:rPr>
          <w:sz w:val="28"/>
          <w:szCs w:val="28"/>
        </w:rPr>
        <w:t>*</w:t>
      </w:r>
      <w:r w:rsidRPr="00651CCE">
        <w:rPr>
          <w:i/>
          <w:sz w:val="28"/>
          <w:szCs w:val="28"/>
        </w:rPr>
        <w:t xml:space="preserve">A.S.V., Inc. </w:t>
      </w:r>
      <w:r w:rsidR="001A7C62">
        <w:rPr>
          <w:i/>
          <w:sz w:val="28"/>
          <w:szCs w:val="28"/>
        </w:rPr>
        <w:t>a</w:t>
      </w:r>
      <w:r w:rsidRPr="00651CCE">
        <w:rPr>
          <w:i/>
          <w:sz w:val="28"/>
          <w:szCs w:val="28"/>
        </w:rPr>
        <w:t>/</w:t>
      </w:r>
      <w:r w:rsidR="001A7C62">
        <w:rPr>
          <w:i/>
          <w:sz w:val="28"/>
          <w:szCs w:val="28"/>
        </w:rPr>
        <w:t>k</w:t>
      </w:r>
      <w:r w:rsidRPr="00651CCE">
        <w:rPr>
          <w:i/>
          <w:sz w:val="28"/>
          <w:szCs w:val="28"/>
        </w:rPr>
        <w:t>/a Terex</w:t>
      </w:r>
      <w:r>
        <w:rPr>
          <w:sz w:val="28"/>
          <w:szCs w:val="28"/>
        </w:rPr>
        <w:t>, 360 NLRB No. 138 (2014).  Board affirmed decision of Regional Director that a unit of undercarriage employees at a track and skid loading manufacturer was a “fractured</w:t>
      </w:r>
      <w:r w:rsidR="00723A45">
        <w:rPr>
          <w:sz w:val="28"/>
          <w:szCs w:val="28"/>
        </w:rPr>
        <w:t>”</w:t>
      </w:r>
      <w:r>
        <w:rPr>
          <w:sz w:val="28"/>
          <w:szCs w:val="28"/>
        </w:rPr>
        <w:t xml:space="preserve"> unit and not a unit appropriate for collective bargaining.  The employer sought a larger unit and the Regional Director ordered an election in a larger unit.</w:t>
      </w:r>
    </w:p>
    <w:p w:rsidR="00723A45" w:rsidRDefault="00723A45" w:rsidP="00651CCE">
      <w:pPr>
        <w:ind w:left="720" w:hanging="720"/>
        <w:rPr>
          <w:sz w:val="28"/>
          <w:szCs w:val="28"/>
        </w:rPr>
      </w:pPr>
    </w:p>
    <w:p w:rsidR="00723A45" w:rsidRDefault="00723A45" w:rsidP="00651CCE">
      <w:pPr>
        <w:ind w:left="720" w:hanging="720"/>
        <w:rPr>
          <w:sz w:val="28"/>
          <w:szCs w:val="28"/>
        </w:rPr>
      </w:pPr>
      <w:r>
        <w:rPr>
          <w:sz w:val="28"/>
          <w:szCs w:val="28"/>
        </w:rPr>
        <w:t>*</w:t>
      </w:r>
      <w:r>
        <w:rPr>
          <w:i/>
          <w:sz w:val="28"/>
          <w:szCs w:val="28"/>
        </w:rPr>
        <w:t>Macy’s Inc.</w:t>
      </w:r>
      <w:r>
        <w:rPr>
          <w:sz w:val="28"/>
          <w:szCs w:val="28"/>
        </w:rPr>
        <w:t xml:space="preserve">, 361 NLRB No. 4 (2014).  Board majority affirmed finding of Regional Director that a unit of cosmetic and fragrance department employees are a readily identifiable </w:t>
      </w:r>
      <w:r w:rsidR="001A7C62">
        <w:rPr>
          <w:sz w:val="28"/>
          <w:szCs w:val="28"/>
        </w:rPr>
        <w:t>a</w:t>
      </w:r>
      <w:r w:rsidR="00715125">
        <w:rPr>
          <w:sz w:val="28"/>
          <w:szCs w:val="28"/>
        </w:rPr>
        <w:t>s a group and</w:t>
      </w:r>
      <w:r w:rsidR="001A7C62">
        <w:rPr>
          <w:sz w:val="28"/>
          <w:szCs w:val="28"/>
        </w:rPr>
        <w:t xml:space="preserve"> share a community of interest, </w:t>
      </w:r>
      <w:r>
        <w:rPr>
          <w:sz w:val="28"/>
          <w:szCs w:val="28"/>
        </w:rPr>
        <w:t>and that other selling department employees do not share an overwhelming community of interest with them.</w:t>
      </w:r>
    </w:p>
    <w:p w:rsidR="00723A45" w:rsidRDefault="00723A45" w:rsidP="00651CCE">
      <w:pPr>
        <w:ind w:left="720" w:hanging="720"/>
        <w:rPr>
          <w:sz w:val="28"/>
          <w:szCs w:val="28"/>
        </w:rPr>
      </w:pPr>
    </w:p>
    <w:p w:rsidR="00723A45" w:rsidRPr="00723A45" w:rsidRDefault="00723A45" w:rsidP="00715125">
      <w:pPr>
        <w:ind w:left="720" w:hanging="720"/>
        <w:rPr>
          <w:sz w:val="28"/>
          <w:szCs w:val="28"/>
        </w:rPr>
      </w:pPr>
      <w:r>
        <w:rPr>
          <w:sz w:val="28"/>
          <w:szCs w:val="28"/>
        </w:rPr>
        <w:t>*</w:t>
      </w:r>
      <w:r>
        <w:rPr>
          <w:i/>
          <w:sz w:val="28"/>
          <w:szCs w:val="28"/>
        </w:rPr>
        <w:t>Bergdorf Goodman</w:t>
      </w:r>
      <w:r>
        <w:rPr>
          <w:sz w:val="28"/>
          <w:szCs w:val="28"/>
        </w:rPr>
        <w:t>, 361 NLRB No. 11 (2014).  Full Board found that a unit of women</w:t>
      </w:r>
      <w:r w:rsidR="00CD0ECB">
        <w:rPr>
          <w:sz w:val="28"/>
          <w:szCs w:val="28"/>
        </w:rPr>
        <w:t>’s</w:t>
      </w:r>
      <w:r>
        <w:rPr>
          <w:sz w:val="28"/>
          <w:szCs w:val="28"/>
        </w:rPr>
        <w:t xml:space="preserve"> shoe sales associates</w:t>
      </w:r>
      <w:r w:rsidR="00715125">
        <w:rPr>
          <w:sz w:val="28"/>
          <w:szCs w:val="28"/>
        </w:rPr>
        <w:t xml:space="preserve"> spread over two departments</w:t>
      </w:r>
      <w:r>
        <w:rPr>
          <w:sz w:val="28"/>
          <w:szCs w:val="28"/>
        </w:rPr>
        <w:t xml:space="preserve"> was </w:t>
      </w:r>
      <w:r w:rsidR="00715125">
        <w:rPr>
          <w:sz w:val="28"/>
          <w:szCs w:val="28"/>
        </w:rPr>
        <w:t>readily identifiable as a group but did not share a community of interest because</w:t>
      </w:r>
      <w:r>
        <w:rPr>
          <w:sz w:val="28"/>
          <w:szCs w:val="28"/>
        </w:rPr>
        <w:t xml:space="preserve"> the unit sought did not conform to any of the employer’s administrative or operation</w:t>
      </w:r>
      <w:r w:rsidR="00715125">
        <w:rPr>
          <w:sz w:val="28"/>
          <w:szCs w:val="28"/>
        </w:rPr>
        <w:t>al</w:t>
      </w:r>
      <w:r>
        <w:rPr>
          <w:sz w:val="28"/>
          <w:szCs w:val="28"/>
        </w:rPr>
        <w:t xml:space="preserve"> lines</w:t>
      </w:r>
      <w:r w:rsidR="00715125">
        <w:rPr>
          <w:sz w:val="28"/>
          <w:szCs w:val="28"/>
        </w:rPr>
        <w:t>, did not share common supervision, did not have significant contact or interchange, and did not share specialized skills or training</w:t>
      </w:r>
      <w:r>
        <w:rPr>
          <w:sz w:val="28"/>
          <w:szCs w:val="28"/>
        </w:rPr>
        <w:t>.</w:t>
      </w:r>
      <w:r w:rsidR="00715125">
        <w:rPr>
          <w:sz w:val="28"/>
          <w:szCs w:val="28"/>
        </w:rPr>
        <w:t xml:space="preserve">  The Board therefore did not consider whether the petitioned-for employees shared an overwhelming community of interest with other selling employees.</w:t>
      </w:r>
    </w:p>
    <w:p w:rsidR="00651CCE" w:rsidRPr="002F0932" w:rsidRDefault="00651CCE" w:rsidP="004C4F63">
      <w:pPr>
        <w:rPr>
          <w:sz w:val="28"/>
          <w:szCs w:val="28"/>
        </w:rPr>
      </w:pPr>
    </w:p>
    <w:p w:rsidR="00870A85" w:rsidRDefault="00870A85" w:rsidP="008248CC">
      <w:pPr>
        <w:ind w:left="720" w:hanging="720"/>
        <w:rPr>
          <w:sz w:val="28"/>
          <w:szCs w:val="28"/>
        </w:rPr>
      </w:pPr>
      <w:r w:rsidRPr="002F0932">
        <w:rPr>
          <w:i/>
          <w:sz w:val="28"/>
          <w:szCs w:val="28"/>
        </w:rPr>
        <w:t>NLRB v.</w:t>
      </w:r>
      <w:r w:rsidR="00C223C4" w:rsidRPr="002F0932">
        <w:rPr>
          <w:i/>
          <w:sz w:val="28"/>
          <w:szCs w:val="28"/>
        </w:rPr>
        <w:t xml:space="preserve"> Contemporary Cars, Inc.</w:t>
      </w:r>
      <w:r w:rsidR="00C223C4" w:rsidRPr="002F0932">
        <w:rPr>
          <w:sz w:val="28"/>
          <w:szCs w:val="28"/>
        </w:rPr>
        <w:t>, 667 F3d 1364 (11</w:t>
      </w:r>
      <w:r w:rsidR="00C223C4" w:rsidRPr="002F0932">
        <w:rPr>
          <w:sz w:val="28"/>
          <w:szCs w:val="28"/>
          <w:vertAlign w:val="superscript"/>
        </w:rPr>
        <w:t>th</w:t>
      </w:r>
      <w:r w:rsidR="00C223C4" w:rsidRPr="002F0932">
        <w:rPr>
          <w:sz w:val="28"/>
          <w:szCs w:val="28"/>
        </w:rPr>
        <w:t xml:space="preserve"> Cir. 2012).  In this bargaining unit case, the Court affirmed the Board’s finding of an </w:t>
      </w:r>
      <w:r w:rsidR="00C223C4" w:rsidRPr="002F0932">
        <w:rPr>
          <w:sz w:val="28"/>
          <w:szCs w:val="28"/>
        </w:rPr>
        <w:lastRenderedPageBreak/>
        <w:t>appropriate unit of automobile service technicians based on both craft and traditional community of interest grounds.  In doing so, the Court rejected the employer’s contention that the integration of its operations warranted a broader unit of all fixed operations department employees.</w:t>
      </w:r>
    </w:p>
    <w:p w:rsidR="00EE7B1E" w:rsidRPr="002F0932" w:rsidRDefault="00EE7B1E" w:rsidP="008248CC">
      <w:pPr>
        <w:ind w:left="720" w:hanging="720"/>
        <w:rPr>
          <w:sz w:val="28"/>
          <w:szCs w:val="28"/>
        </w:rPr>
      </w:pPr>
    </w:p>
    <w:p w:rsidR="00EE7B1E" w:rsidRPr="002F0932" w:rsidRDefault="00EE7B1E" w:rsidP="00EE7B1E">
      <w:pPr>
        <w:rPr>
          <w:b/>
          <w:sz w:val="28"/>
          <w:szCs w:val="28"/>
          <w:u w:val="single"/>
        </w:rPr>
      </w:pPr>
      <w:r w:rsidRPr="002F0932">
        <w:rPr>
          <w:b/>
          <w:sz w:val="28"/>
          <w:szCs w:val="28"/>
        </w:rPr>
        <w:t xml:space="preserve">12-220 – </w:t>
      </w:r>
      <w:r w:rsidR="008F7703" w:rsidRPr="002F0932">
        <w:rPr>
          <w:b/>
          <w:sz w:val="28"/>
          <w:szCs w:val="28"/>
          <w:u w:val="single"/>
        </w:rPr>
        <w:t>History of Collective Bargaining</w:t>
      </w:r>
    </w:p>
    <w:p w:rsidR="00932553" w:rsidRPr="002F0932" w:rsidRDefault="00932553" w:rsidP="00EE7B1E">
      <w:pPr>
        <w:rPr>
          <w:b/>
          <w:sz w:val="28"/>
          <w:szCs w:val="28"/>
        </w:rPr>
      </w:pPr>
    </w:p>
    <w:p w:rsidR="00932553" w:rsidRPr="002F0932" w:rsidRDefault="00932553" w:rsidP="00932553">
      <w:pPr>
        <w:pStyle w:val="ListParagraph"/>
        <w:ind w:left="0"/>
        <w:rPr>
          <w:sz w:val="28"/>
          <w:szCs w:val="28"/>
        </w:rPr>
      </w:pPr>
      <w:r w:rsidRPr="002F0932">
        <w:rPr>
          <w:i/>
          <w:sz w:val="28"/>
          <w:szCs w:val="28"/>
        </w:rPr>
        <w:t>PCMC/Pacific Crane Maintenance,</w:t>
      </w:r>
      <w:r w:rsidRPr="002F0932">
        <w:rPr>
          <w:sz w:val="28"/>
          <w:szCs w:val="28"/>
        </w:rPr>
        <w:t xml:space="preserve"> 359 NLRB No. 136 (2013), Board </w:t>
      </w:r>
    </w:p>
    <w:p w:rsidR="00932553" w:rsidRPr="002F0932" w:rsidRDefault="00932553" w:rsidP="00932553">
      <w:pPr>
        <w:pStyle w:val="ListParagraph"/>
        <w:rPr>
          <w:sz w:val="28"/>
          <w:szCs w:val="28"/>
        </w:rPr>
      </w:pPr>
      <w:proofErr w:type="gramStart"/>
      <w:r w:rsidRPr="002F0932">
        <w:rPr>
          <w:sz w:val="28"/>
          <w:szCs w:val="28"/>
        </w:rPr>
        <w:t>gave</w:t>
      </w:r>
      <w:proofErr w:type="gramEnd"/>
      <w:r w:rsidRPr="002F0932">
        <w:rPr>
          <w:sz w:val="28"/>
          <w:szCs w:val="28"/>
        </w:rPr>
        <w:t xml:space="preserve"> “significant weight” to 40 year history of collective bargaining rejecting an ALJ finding that a historical unit did not survive a transfer of unit work.</w:t>
      </w:r>
      <w:r w:rsidR="00715125">
        <w:rPr>
          <w:sz w:val="28"/>
          <w:szCs w:val="28"/>
        </w:rPr>
        <w:t xml:space="preserve">  The Board set this decision aside but retained the case on its docket after </w:t>
      </w:r>
      <w:r w:rsidR="00715125" w:rsidRPr="00715125">
        <w:rPr>
          <w:i/>
          <w:sz w:val="28"/>
          <w:szCs w:val="28"/>
        </w:rPr>
        <w:t>Noel Canning</w:t>
      </w:r>
      <w:r w:rsidR="00715125">
        <w:rPr>
          <w:sz w:val="28"/>
          <w:szCs w:val="28"/>
        </w:rPr>
        <w:t xml:space="preserve">.  </w:t>
      </w:r>
      <w:r w:rsidR="004D33F7">
        <w:rPr>
          <w:sz w:val="28"/>
          <w:szCs w:val="28"/>
        </w:rPr>
        <w:t>32</w:t>
      </w:r>
      <w:r w:rsidR="00715125">
        <w:rPr>
          <w:sz w:val="28"/>
          <w:szCs w:val="28"/>
        </w:rPr>
        <w:t xml:space="preserve"> CA </w:t>
      </w:r>
      <w:r w:rsidR="004D33F7">
        <w:rPr>
          <w:sz w:val="28"/>
          <w:szCs w:val="28"/>
        </w:rPr>
        <w:t>21925</w:t>
      </w:r>
      <w:r w:rsidR="00715125">
        <w:rPr>
          <w:sz w:val="28"/>
          <w:szCs w:val="28"/>
        </w:rPr>
        <w:t xml:space="preserve"> (June 27, 2014).</w:t>
      </w:r>
    </w:p>
    <w:p w:rsidR="00932553" w:rsidRPr="002F0932" w:rsidRDefault="00932553" w:rsidP="008248CC">
      <w:pPr>
        <w:ind w:left="720" w:hanging="720"/>
        <w:rPr>
          <w:sz w:val="28"/>
          <w:szCs w:val="28"/>
        </w:rPr>
      </w:pPr>
    </w:p>
    <w:p w:rsidR="00EE7B1E" w:rsidRPr="002F0932" w:rsidRDefault="00EE7B1E" w:rsidP="008248CC">
      <w:pPr>
        <w:ind w:left="720" w:hanging="720"/>
        <w:rPr>
          <w:sz w:val="28"/>
          <w:szCs w:val="28"/>
        </w:rPr>
      </w:pPr>
      <w:r w:rsidRPr="002F0932">
        <w:rPr>
          <w:i/>
          <w:sz w:val="28"/>
          <w:szCs w:val="28"/>
        </w:rPr>
        <w:t>ADT Security Services, Inc</w:t>
      </w:r>
      <w:r w:rsidRPr="002F0932">
        <w:rPr>
          <w:sz w:val="28"/>
          <w:szCs w:val="28"/>
        </w:rPr>
        <w:t>., 689 F3d 628 (6</w:t>
      </w:r>
      <w:r w:rsidRPr="002F0932">
        <w:rPr>
          <w:sz w:val="28"/>
          <w:szCs w:val="28"/>
          <w:vertAlign w:val="superscript"/>
        </w:rPr>
        <w:t>th</w:t>
      </w:r>
      <w:r w:rsidRPr="002F0932">
        <w:rPr>
          <w:sz w:val="28"/>
          <w:szCs w:val="28"/>
        </w:rPr>
        <w:t xml:space="preserve"> Cir. 2012).  Court affirmed </w:t>
      </w:r>
      <w:r w:rsidR="008D1A97" w:rsidRPr="002F0932">
        <w:rPr>
          <w:sz w:val="28"/>
          <w:szCs w:val="28"/>
        </w:rPr>
        <w:t xml:space="preserve">a </w:t>
      </w:r>
      <w:r w:rsidRPr="002F0932">
        <w:rPr>
          <w:sz w:val="28"/>
          <w:szCs w:val="28"/>
        </w:rPr>
        <w:t>Board decision that</w:t>
      </w:r>
      <w:r w:rsidR="008D1A97" w:rsidRPr="002F0932">
        <w:rPr>
          <w:sz w:val="28"/>
          <w:szCs w:val="28"/>
        </w:rPr>
        <w:t xml:space="preserve"> a</w:t>
      </w:r>
      <w:r w:rsidRPr="002F0932">
        <w:rPr>
          <w:sz w:val="28"/>
          <w:szCs w:val="28"/>
        </w:rPr>
        <w:t xml:space="preserve"> bargaining unit at </w:t>
      </w:r>
      <w:r w:rsidR="00B323E5" w:rsidRPr="002F0932">
        <w:rPr>
          <w:sz w:val="28"/>
          <w:szCs w:val="28"/>
        </w:rPr>
        <w:t xml:space="preserve">an </w:t>
      </w:r>
      <w:r w:rsidRPr="002F0932">
        <w:rPr>
          <w:sz w:val="28"/>
          <w:szCs w:val="28"/>
        </w:rPr>
        <w:t xml:space="preserve">organized plant remained appropriate after that plant was </w:t>
      </w:r>
      <w:r w:rsidR="008F7703" w:rsidRPr="002F0932">
        <w:rPr>
          <w:sz w:val="28"/>
          <w:szCs w:val="28"/>
        </w:rPr>
        <w:t>closed</w:t>
      </w:r>
      <w:r w:rsidRPr="002F0932">
        <w:rPr>
          <w:sz w:val="28"/>
          <w:szCs w:val="28"/>
        </w:rPr>
        <w:t xml:space="preserve"> and its employees were assigned to</w:t>
      </w:r>
      <w:r w:rsidR="00B323E5" w:rsidRPr="002F0932">
        <w:rPr>
          <w:sz w:val="28"/>
          <w:szCs w:val="28"/>
        </w:rPr>
        <w:t xml:space="preserve"> an</w:t>
      </w:r>
      <w:r w:rsidRPr="002F0932">
        <w:rPr>
          <w:sz w:val="28"/>
          <w:szCs w:val="28"/>
        </w:rPr>
        <w:t xml:space="preserve"> unorganized plant.</w:t>
      </w:r>
      <w:r w:rsidR="008F7703" w:rsidRPr="002F0932">
        <w:rPr>
          <w:sz w:val="28"/>
          <w:szCs w:val="28"/>
        </w:rPr>
        <w:t xml:space="preserve">  Court found that </w:t>
      </w:r>
      <w:r w:rsidR="00B323E5" w:rsidRPr="002F0932">
        <w:rPr>
          <w:sz w:val="28"/>
          <w:szCs w:val="28"/>
        </w:rPr>
        <w:t xml:space="preserve">a </w:t>
      </w:r>
      <w:r w:rsidR="008F7703" w:rsidRPr="002F0932">
        <w:rPr>
          <w:sz w:val="28"/>
          <w:szCs w:val="28"/>
        </w:rPr>
        <w:t>“long and well established bargaining history</w:t>
      </w:r>
      <w:r w:rsidR="008D1A97" w:rsidRPr="002F0932">
        <w:rPr>
          <w:sz w:val="28"/>
          <w:szCs w:val="28"/>
        </w:rPr>
        <w:t>”</w:t>
      </w:r>
      <w:r w:rsidR="008F7703" w:rsidRPr="002F0932">
        <w:rPr>
          <w:sz w:val="28"/>
          <w:szCs w:val="28"/>
        </w:rPr>
        <w:t xml:space="preserve"> weighed strongly in favor of the</w:t>
      </w:r>
      <w:r w:rsidR="00360D37" w:rsidRPr="002F0932">
        <w:rPr>
          <w:sz w:val="28"/>
          <w:szCs w:val="28"/>
        </w:rPr>
        <w:t xml:space="preserve"> historic unit.  The Court found that a change in intermediate supervisors is not a “compelling circumstance</w:t>
      </w:r>
      <w:r w:rsidR="008D1A97" w:rsidRPr="002F0932">
        <w:rPr>
          <w:sz w:val="28"/>
          <w:szCs w:val="28"/>
        </w:rPr>
        <w:t>s</w:t>
      </w:r>
      <w:r w:rsidR="00360D37" w:rsidRPr="002F0932">
        <w:rPr>
          <w:sz w:val="28"/>
          <w:szCs w:val="28"/>
        </w:rPr>
        <w:t xml:space="preserve"> that would overcome the twenty-nine year bargaining history. . . .”</w:t>
      </w:r>
    </w:p>
    <w:p w:rsidR="004C4F63" w:rsidRDefault="004C4F63" w:rsidP="008248CC">
      <w:pPr>
        <w:ind w:left="720" w:hanging="720"/>
        <w:rPr>
          <w:sz w:val="28"/>
          <w:szCs w:val="28"/>
        </w:rPr>
      </w:pPr>
    </w:p>
    <w:p w:rsidR="00165264" w:rsidRPr="00165264" w:rsidRDefault="00165264" w:rsidP="008248CC">
      <w:pPr>
        <w:ind w:left="720" w:hanging="720"/>
        <w:rPr>
          <w:b/>
          <w:sz w:val="28"/>
          <w:szCs w:val="28"/>
        </w:rPr>
      </w:pPr>
      <w:r w:rsidRPr="00165264">
        <w:rPr>
          <w:b/>
          <w:sz w:val="28"/>
          <w:szCs w:val="28"/>
        </w:rPr>
        <w:t xml:space="preserve">12-231 – </w:t>
      </w:r>
      <w:r w:rsidRPr="00165264">
        <w:rPr>
          <w:b/>
          <w:sz w:val="28"/>
          <w:szCs w:val="28"/>
          <w:u w:val="single"/>
        </w:rPr>
        <w:t>Size of Unit</w:t>
      </w:r>
    </w:p>
    <w:p w:rsidR="00165264" w:rsidRDefault="00165264" w:rsidP="008248CC">
      <w:pPr>
        <w:ind w:left="720" w:hanging="720"/>
        <w:rPr>
          <w:sz w:val="28"/>
          <w:szCs w:val="28"/>
        </w:rPr>
      </w:pPr>
    </w:p>
    <w:p w:rsidR="00165264" w:rsidRPr="00165264" w:rsidRDefault="00165264" w:rsidP="008248CC">
      <w:pPr>
        <w:ind w:left="720" w:hanging="720"/>
        <w:rPr>
          <w:sz w:val="28"/>
          <w:szCs w:val="28"/>
        </w:rPr>
      </w:pPr>
      <w:r>
        <w:rPr>
          <w:sz w:val="28"/>
          <w:szCs w:val="28"/>
        </w:rPr>
        <w:t>*</w:t>
      </w:r>
      <w:r>
        <w:rPr>
          <w:i/>
          <w:sz w:val="28"/>
          <w:szCs w:val="28"/>
        </w:rPr>
        <w:t>Seedorff Masonry, Inc.</w:t>
      </w:r>
      <w:r>
        <w:rPr>
          <w:sz w:val="28"/>
          <w:szCs w:val="28"/>
        </w:rPr>
        <w:t>, 360 NLRB No. 107 (2014).  Board found that employer failed to carry its burden that the bargaining unit was a stable one person unit.</w:t>
      </w:r>
    </w:p>
    <w:p w:rsidR="00165264" w:rsidRPr="002F0932" w:rsidRDefault="00165264" w:rsidP="008248CC">
      <w:pPr>
        <w:ind w:left="720" w:hanging="720"/>
        <w:rPr>
          <w:sz w:val="28"/>
          <w:szCs w:val="28"/>
        </w:rPr>
      </w:pPr>
    </w:p>
    <w:p w:rsidR="008E5A63" w:rsidRPr="002F0932" w:rsidRDefault="00360D37" w:rsidP="008E5A63">
      <w:pPr>
        <w:rPr>
          <w:b/>
          <w:sz w:val="28"/>
          <w:szCs w:val="28"/>
        </w:rPr>
      </w:pPr>
      <w:r w:rsidRPr="002F0932">
        <w:rPr>
          <w:b/>
          <w:sz w:val="28"/>
          <w:szCs w:val="28"/>
        </w:rPr>
        <w:t xml:space="preserve">12-300 – </w:t>
      </w:r>
      <w:r w:rsidRPr="002F0932">
        <w:rPr>
          <w:b/>
          <w:sz w:val="28"/>
          <w:szCs w:val="28"/>
          <w:u w:val="single"/>
        </w:rPr>
        <w:t>Extent of Organization</w:t>
      </w:r>
    </w:p>
    <w:p w:rsidR="008E5A63" w:rsidRPr="002F0932" w:rsidRDefault="008E5A63" w:rsidP="008E5A63">
      <w:pPr>
        <w:rPr>
          <w:sz w:val="28"/>
          <w:szCs w:val="28"/>
        </w:rPr>
      </w:pPr>
    </w:p>
    <w:p w:rsidR="00360D37" w:rsidRDefault="00F11938" w:rsidP="00F11938">
      <w:pPr>
        <w:ind w:left="720" w:hanging="720"/>
        <w:rPr>
          <w:sz w:val="28"/>
          <w:szCs w:val="28"/>
        </w:rPr>
      </w:pPr>
      <w:r w:rsidRPr="002F0932">
        <w:rPr>
          <w:i/>
          <w:sz w:val="28"/>
          <w:szCs w:val="28"/>
        </w:rPr>
        <w:t>San Miguel Hospital Corp. v. NLRB</w:t>
      </w:r>
      <w:r w:rsidRPr="002F0932">
        <w:rPr>
          <w:sz w:val="28"/>
          <w:szCs w:val="28"/>
        </w:rPr>
        <w:t>, 697 F3d 1181 (</w:t>
      </w:r>
      <w:r w:rsidR="008D1A97" w:rsidRPr="002F0932">
        <w:rPr>
          <w:sz w:val="28"/>
          <w:szCs w:val="28"/>
        </w:rPr>
        <w:t xml:space="preserve">DC Cir. </w:t>
      </w:r>
      <w:r w:rsidRPr="002F0932">
        <w:rPr>
          <w:sz w:val="28"/>
          <w:szCs w:val="28"/>
        </w:rPr>
        <w:t>2012).  See Section</w:t>
      </w:r>
      <w:r w:rsidR="003A3505">
        <w:rPr>
          <w:sz w:val="28"/>
          <w:szCs w:val="28"/>
        </w:rPr>
        <w:t> </w:t>
      </w:r>
      <w:r w:rsidRPr="002F0932">
        <w:rPr>
          <w:sz w:val="28"/>
          <w:szCs w:val="28"/>
        </w:rPr>
        <w:t>15-17</w:t>
      </w:r>
      <w:r w:rsidR="008D1A97" w:rsidRPr="002F0932">
        <w:rPr>
          <w:sz w:val="28"/>
          <w:szCs w:val="28"/>
        </w:rPr>
        <w:t>4</w:t>
      </w:r>
      <w:r w:rsidRPr="002F0932">
        <w:rPr>
          <w:sz w:val="28"/>
          <w:szCs w:val="28"/>
        </w:rPr>
        <w:t xml:space="preserve"> infra.</w:t>
      </w:r>
    </w:p>
    <w:p w:rsidR="00165264" w:rsidRDefault="00165264" w:rsidP="00F11938">
      <w:pPr>
        <w:ind w:left="720" w:hanging="720"/>
        <w:rPr>
          <w:sz w:val="28"/>
          <w:szCs w:val="28"/>
        </w:rPr>
      </w:pPr>
    </w:p>
    <w:p w:rsidR="00165264" w:rsidRDefault="00165264" w:rsidP="00165264">
      <w:pPr>
        <w:ind w:left="720" w:hanging="720"/>
        <w:rPr>
          <w:sz w:val="28"/>
          <w:szCs w:val="28"/>
        </w:rPr>
      </w:pPr>
      <w:r>
        <w:rPr>
          <w:b/>
          <w:sz w:val="28"/>
          <w:szCs w:val="28"/>
        </w:rPr>
        <w:t xml:space="preserve">12-410 – </w:t>
      </w:r>
      <w:r>
        <w:rPr>
          <w:b/>
          <w:sz w:val="28"/>
          <w:szCs w:val="28"/>
          <w:u w:val="single"/>
        </w:rPr>
        <w:t>Residual Units in the Health Care Industry</w:t>
      </w:r>
    </w:p>
    <w:p w:rsidR="00165264" w:rsidRDefault="00165264" w:rsidP="00165264">
      <w:pPr>
        <w:ind w:left="720" w:hanging="720"/>
        <w:rPr>
          <w:sz w:val="28"/>
          <w:szCs w:val="28"/>
        </w:rPr>
      </w:pPr>
    </w:p>
    <w:p w:rsidR="00165264" w:rsidRDefault="00165264" w:rsidP="00F229E3">
      <w:pPr>
        <w:ind w:left="720" w:hanging="720"/>
        <w:rPr>
          <w:sz w:val="28"/>
          <w:szCs w:val="28"/>
        </w:rPr>
      </w:pPr>
      <w:r>
        <w:rPr>
          <w:sz w:val="28"/>
          <w:szCs w:val="28"/>
        </w:rPr>
        <w:t>*</w:t>
      </w:r>
      <w:r>
        <w:rPr>
          <w:i/>
          <w:sz w:val="28"/>
          <w:szCs w:val="28"/>
        </w:rPr>
        <w:t>Rush University Medical Center</w:t>
      </w:r>
      <w:r>
        <w:rPr>
          <w:sz w:val="28"/>
          <w:szCs w:val="28"/>
        </w:rPr>
        <w:t>, 13 RC 132042 (Aug. 27, 2014).  In this unpublished Order, the Board denied review of a Regional Director Decision and Direction of Election.  At footnote 1 thereof, however, Members Mis</w:t>
      </w:r>
      <w:r w:rsidR="00651CCE">
        <w:rPr>
          <w:sz w:val="28"/>
          <w:szCs w:val="28"/>
        </w:rPr>
        <w:t xml:space="preserve">cimarra and Johnson indicated that they would have granted review for the sole purpose of </w:t>
      </w:r>
      <w:r w:rsidR="008F5182">
        <w:rPr>
          <w:sz w:val="28"/>
          <w:szCs w:val="28"/>
        </w:rPr>
        <w:t>permitting</w:t>
      </w:r>
      <w:r w:rsidR="00723A45">
        <w:rPr>
          <w:sz w:val="28"/>
          <w:szCs w:val="28"/>
        </w:rPr>
        <w:t xml:space="preserve"> </w:t>
      </w:r>
      <w:r w:rsidR="00651CCE">
        <w:rPr>
          <w:sz w:val="28"/>
          <w:szCs w:val="28"/>
        </w:rPr>
        <w:t>the Board to review</w:t>
      </w:r>
      <w:r w:rsidR="00F229E3">
        <w:rPr>
          <w:sz w:val="28"/>
          <w:szCs w:val="28"/>
        </w:rPr>
        <w:t xml:space="preserve"> </w:t>
      </w:r>
      <w:r w:rsidR="00651CCE">
        <w:rPr>
          <w:i/>
          <w:sz w:val="28"/>
          <w:szCs w:val="28"/>
        </w:rPr>
        <w:t>St. Vincent Charity Center</w:t>
      </w:r>
      <w:r w:rsidR="00651CCE">
        <w:rPr>
          <w:sz w:val="28"/>
          <w:szCs w:val="28"/>
        </w:rPr>
        <w:t>, 357 NLRB No. 79 (2011).</w:t>
      </w:r>
    </w:p>
    <w:p w:rsidR="00651CCE" w:rsidRPr="00651CCE" w:rsidRDefault="00651CCE" w:rsidP="00165264">
      <w:pPr>
        <w:ind w:left="720" w:hanging="720"/>
        <w:rPr>
          <w:sz w:val="28"/>
          <w:szCs w:val="28"/>
        </w:rPr>
      </w:pPr>
      <w:r>
        <w:rPr>
          <w:i/>
          <w:sz w:val="28"/>
          <w:szCs w:val="28"/>
        </w:rPr>
        <w:lastRenderedPageBreak/>
        <w:tab/>
      </w:r>
      <w:r w:rsidRPr="00651CCE">
        <w:rPr>
          <w:sz w:val="28"/>
          <w:szCs w:val="28"/>
        </w:rPr>
        <w:t xml:space="preserve">See </w:t>
      </w:r>
      <w:r>
        <w:rPr>
          <w:sz w:val="28"/>
          <w:szCs w:val="28"/>
        </w:rPr>
        <w:t>a</w:t>
      </w:r>
      <w:r w:rsidRPr="00651CCE">
        <w:rPr>
          <w:sz w:val="28"/>
          <w:szCs w:val="28"/>
        </w:rPr>
        <w:t>lso Sec. 21-500.</w:t>
      </w:r>
    </w:p>
    <w:p w:rsidR="008E5A63" w:rsidRDefault="008E5A63" w:rsidP="008E5A63">
      <w:pPr>
        <w:rPr>
          <w:sz w:val="28"/>
          <w:szCs w:val="28"/>
        </w:rPr>
      </w:pPr>
    </w:p>
    <w:p w:rsidR="00651CCE" w:rsidRDefault="00651CCE" w:rsidP="008E5A63">
      <w:pPr>
        <w:rPr>
          <w:b/>
          <w:sz w:val="28"/>
          <w:szCs w:val="28"/>
        </w:rPr>
      </w:pPr>
      <w:r>
        <w:rPr>
          <w:b/>
          <w:sz w:val="28"/>
          <w:szCs w:val="28"/>
        </w:rPr>
        <w:t xml:space="preserve">12-420 – </w:t>
      </w:r>
      <w:r>
        <w:rPr>
          <w:b/>
          <w:sz w:val="28"/>
          <w:szCs w:val="28"/>
          <w:u w:val="single"/>
        </w:rPr>
        <w:t>One Person Residual Units</w:t>
      </w:r>
      <w:r>
        <w:rPr>
          <w:b/>
          <w:sz w:val="28"/>
          <w:szCs w:val="28"/>
        </w:rPr>
        <w:t xml:space="preserve"> (new topic)</w:t>
      </w:r>
    </w:p>
    <w:p w:rsidR="00651CCE" w:rsidRPr="00651CCE" w:rsidRDefault="00651CCE" w:rsidP="008E5A63">
      <w:pPr>
        <w:rPr>
          <w:sz w:val="28"/>
          <w:szCs w:val="28"/>
        </w:rPr>
      </w:pPr>
    </w:p>
    <w:p w:rsidR="00651CCE" w:rsidRDefault="00651CCE" w:rsidP="00651CCE">
      <w:pPr>
        <w:ind w:left="720" w:hanging="720"/>
        <w:rPr>
          <w:sz w:val="28"/>
          <w:szCs w:val="28"/>
        </w:rPr>
      </w:pPr>
      <w:proofErr w:type="gramStart"/>
      <w:r>
        <w:rPr>
          <w:sz w:val="28"/>
          <w:szCs w:val="28"/>
        </w:rPr>
        <w:t>*</w:t>
      </w:r>
      <w:proofErr w:type="spellStart"/>
      <w:r>
        <w:rPr>
          <w:i/>
          <w:sz w:val="28"/>
          <w:szCs w:val="28"/>
        </w:rPr>
        <w:t>Kloc</w:t>
      </w:r>
      <w:r w:rsidR="00F229E3">
        <w:rPr>
          <w:i/>
          <w:sz w:val="28"/>
          <w:szCs w:val="28"/>
        </w:rPr>
        <w:t>hk</w:t>
      </w:r>
      <w:r>
        <w:rPr>
          <w:i/>
          <w:sz w:val="28"/>
          <w:szCs w:val="28"/>
        </w:rPr>
        <w:t>o</w:t>
      </w:r>
      <w:proofErr w:type="spellEnd"/>
      <w:r>
        <w:rPr>
          <w:i/>
          <w:sz w:val="28"/>
          <w:szCs w:val="28"/>
        </w:rPr>
        <w:t xml:space="preserve"> Equipment </w:t>
      </w:r>
      <w:r w:rsidRPr="00651CCE">
        <w:rPr>
          <w:sz w:val="28"/>
          <w:szCs w:val="28"/>
        </w:rPr>
        <w:t>Rental</w:t>
      </w:r>
      <w:r>
        <w:rPr>
          <w:sz w:val="28"/>
          <w:szCs w:val="28"/>
        </w:rPr>
        <w:t>, 361 NLRB No. 49 fn. 1</w:t>
      </w:r>
      <w:r w:rsidR="00661C67">
        <w:rPr>
          <w:sz w:val="28"/>
          <w:szCs w:val="28"/>
        </w:rPr>
        <w:t xml:space="preserve"> (2014)</w:t>
      </w:r>
      <w:r>
        <w:rPr>
          <w:sz w:val="28"/>
          <w:szCs w:val="28"/>
        </w:rPr>
        <w:t>.</w:t>
      </w:r>
      <w:proofErr w:type="gramEnd"/>
      <w:r>
        <w:rPr>
          <w:sz w:val="28"/>
          <w:szCs w:val="28"/>
        </w:rPr>
        <w:t xml:space="preserve">  </w:t>
      </w:r>
      <w:r w:rsidRPr="00651CCE">
        <w:rPr>
          <w:sz w:val="28"/>
          <w:szCs w:val="28"/>
        </w:rPr>
        <w:t>The</w:t>
      </w:r>
      <w:r>
        <w:rPr>
          <w:sz w:val="28"/>
          <w:szCs w:val="28"/>
        </w:rPr>
        <w:t xml:space="preserve"> Board is reluctant to </w:t>
      </w:r>
      <w:r w:rsidR="00157CA6">
        <w:rPr>
          <w:sz w:val="28"/>
          <w:szCs w:val="28"/>
        </w:rPr>
        <w:t xml:space="preserve">leave </w:t>
      </w:r>
      <w:r>
        <w:rPr>
          <w:sz w:val="28"/>
          <w:szCs w:val="28"/>
        </w:rPr>
        <w:t>a single employee out of a unit where that would result in that employee being unable to exercise Section 7 rights to representation.</w:t>
      </w:r>
    </w:p>
    <w:p w:rsidR="00053AC6" w:rsidRDefault="00053AC6" w:rsidP="00651CCE">
      <w:pPr>
        <w:ind w:left="720" w:hanging="720"/>
        <w:rPr>
          <w:sz w:val="28"/>
          <w:szCs w:val="28"/>
        </w:rPr>
      </w:pPr>
    </w:p>
    <w:p w:rsidR="00053AC6" w:rsidRDefault="00053AC6" w:rsidP="00651CCE">
      <w:pPr>
        <w:ind w:left="720" w:hanging="720"/>
        <w:rPr>
          <w:sz w:val="28"/>
          <w:szCs w:val="28"/>
        </w:rPr>
      </w:pPr>
      <w:r>
        <w:rPr>
          <w:b/>
          <w:sz w:val="28"/>
          <w:szCs w:val="28"/>
        </w:rPr>
        <w:t xml:space="preserve">12-500 – </w:t>
      </w:r>
      <w:r>
        <w:rPr>
          <w:b/>
          <w:sz w:val="28"/>
          <w:szCs w:val="28"/>
          <w:u w:val="single"/>
        </w:rPr>
        <w:t>Accretions to Existing Units</w:t>
      </w:r>
    </w:p>
    <w:p w:rsidR="00053AC6" w:rsidRDefault="00053AC6" w:rsidP="00651CCE">
      <w:pPr>
        <w:ind w:left="720" w:hanging="720"/>
        <w:rPr>
          <w:sz w:val="28"/>
          <w:szCs w:val="28"/>
        </w:rPr>
      </w:pPr>
    </w:p>
    <w:p w:rsidR="00053AC6" w:rsidRDefault="00053AC6" w:rsidP="00651CCE">
      <w:pPr>
        <w:ind w:left="720" w:hanging="720"/>
        <w:rPr>
          <w:sz w:val="28"/>
          <w:szCs w:val="28"/>
        </w:rPr>
      </w:pPr>
      <w:r>
        <w:rPr>
          <w:sz w:val="28"/>
          <w:szCs w:val="28"/>
        </w:rPr>
        <w:t>*</w:t>
      </w:r>
      <w:r>
        <w:rPr>
          <w:i/>
          <w:sz w:val="28"/>
          <w:szCs w:val="28"/>
        </w:rPr>
        <w:t>AT Wall Co.</w:t>
      </w:r>
      <w:r>
        <w:rPr>
          <w:sz w:val="28"/>
          <w:szCs w:val="28"/>
        </w:rPr>
        <w:t>, 361 NLRB No. 62 (2014).  The Board</w:t>
      </w:r>
      <w:r w:rsidR="00E67DCC">
        <w:rPr>
          <w:sz w:val="28"/>
          <w:szCs w:val="28"/>
        </w:rPr>
        <w:t xml:space="preserve"> </w:t>
      </w:r>
      <w:r w:rsidR="00CD0ECB">
        <w:rPr>
          <w:sz w:val="28"/>
          <w:szCs w:val="28"/>
        </w:rPr>
        <w:t>declined</w:t>
      </w:r>
      <w:r w:rsidR="00E67DCC">
        <w:rPr>
          <w:sz w:val="28"/>
          <w:szCs w:val="28"/>
        </w:rPr>
        <w:t xml:space="preserve"> to clarify the existing unit to include new classifications because the new classifications did not share an overwhelming community of interest with the existing unit.  In this regard, the Board noted that although some factors favored accretion, others—including the two critical factors of interchange and common day-to-day supervision—weighed against it.</w:t>
      </w:r>
    </w:p>
    <w:p w:rsidR="00D2330D" w:rsidRDefault="00D2330D" w:rsidP="00651CCE">
      <w:pPr>
        <w:ind w:left="720" w:hanging="720"/>
        <w:rPr>
          <w:sz w:val="28"/>
          <w:szCs w:val="28"/>
        </w:rPr>
      </w:pPr>
    </w:p>
    <w:p w:rsidR="00D2330D" w:rsidRPr="00053AC6" w:rsidRDefault="00D2330D" w:rsidP="00651CCE">
      <w:pPr>
        <w:ind w:left="720" w:hanging="720"/>
        <w:rPr>
          <w:sz w:val="28"/>
          <w:szCs w:val="28"/>
        </w:rPr>
      </w:pPr>
      <w:r>
        <w:rPr>
          <w:sz w:val="28"/>
          <w:szCs w:val="28"/>
        </w:rPr>
        <w:t>See Section 7-230, above.</w:t>
      </w:r>
    </w:p>
    <w:p w:rsidR="00723A45" w:rsidRDefault="00723A45" w:rsidP="00651CCE">
      <w:pPr>
        <w:ind w:left="720" w:hanging="720"/>
        <w:rPr>
          <w:sz w:val="28"/>
          <w:szCs w:val="28"/>
        </w:rPr>
      </w:pPr>
    </w:p>
    <w:p w:rsidR="00000000" w:rsidRDefault="00D652EB">
      <w:pPr>
        <w:ind w:left="720" w:hanging="720"/>
        <w:jc w:val="center"/>
        <w:rPr>
          <w:b/>
          <w:sz w:val="28"/>
          <w:szCs w:val="28"/>
        </w:rPr>
      </w:pPr>
      <w:r>
        <w:rPr>
          <w:b/>
          <w:sz w:val="28"/>
          <w:szCs w:val="28"/>
        </w:rPr>
        <w:t>Chapter 13</w:t>
      </w:r>
    </w:p>
    <w:p w:rsidR="00000000" w:rsidRDefault="00D652EB">
      <w:pPr>
        <w:ind w:left="720" w:hanging="720"/>
        <w:jc w:val="center"/>
        <w:rPr>
          <w:b/>
          <w:sz w:val="28"/>
          <w:szCs w:val="28"/>
        </w:rPr>
      </w:pPr>
      <w:proofErr w:type="spellStart"/>
      <w:r>
        <w:rPr>
          <w:b/>
          <w:sz w:val="28"/>
          <w:szCs w:val="28"/>
        </w:rPr>
        <w:t>Multilocation</w:t>
      </w:r>
      <w:proofErr w:type="spellEnd"/>
      <w:r>
        <w:rPr>
          <w:b/>
          <w:sz w:val="28"/>
          <w:szCs w:val="28"/>
        </w:rPr>
        <w:t xml:space="preserve"> Employers</w:t>
      </w:r>
    </w:p>
    <w:p w:rsidR="00D652EB" w:rsidRDefault="00D652EB" w:rsidP="00D652EB">
      <w:pPr>
        <w:ind w:left="720" w:hanging="720"/>
        <w:rPr>
          <w:b/>
          <w:sz w:val="28"/>
          <w:szCs w:val="28"/>
        </w:rPr>
      </w:pPr>
    </w:p>
    <w:p w:rsidR="00D652EB" w:rsidRPr="00D652EB" w:rsidRDefault="00D652EB" w:rsidP="00D652EB">
      <w:pPr>
        <w:ind w:left="720" w:hanging="720"/>
        <w:rPr>
          <w:sz w:val="28"/>
          <w:szCs w:val="28"/>
        </w:rPr>
      </w:pPr>
      <w:r>
        <w:rPr>
          <w:sz w:val="28"/>
          <w:szCs w:val="28"/>
        </w:rPr>
        <w:t>*</w:t>
      </w:r>
      <w:r>
        <w:rPr>
          <w:i/>
          <w:sz w:val="28"/>
          <w:szCs w:val="28"/>
        </w:rPr>
        <w:t xml:space="preserve">Bread of Life, LLC d/b/a </w:t>
      </w:r>
      <w:proofErr w:type="spellStart"/>
      <w:r>
        <w:rPr>
          <w:i/>
          <w:sz w:val="28"/>
          <w:szCs w:val="28"/>
        </w:rPr>
        <w:t>Panera</w:t>
      </w:r>
      <w:proofErr w:type="spellEnd"/>
      <w:r>
        <w:rPr>
          <w:i/>
          <w:sz w:val="28"/>
          <w:szCs w:val="28"/>
        </w:rPr>
        <w:t xml:space="preserve"> Bread</w:t>
      </w:r>
      <w:r>
        <w:rPr>
          <w:sz w:val="28"/>
          <w:szCs w:val="28"/>
        </w:rPr>
        <w:t xml:space="preserve">, 361 NLRB No. 142 (2014).  Considering the representation issue de novo following </w:t>
      </w:r>
      <w:r>
        <w:rPr>
          <w:i/>
          <w:sz w:val="28"/>
          <w:szCs w:val="28"/>
        </w:rPr>
        <w:t>Noel Canning</w:t>
      </w:r>
      <w:r>
        <w:rPr>
          <w:sz w:val="28"/>
          <w:szCs w:val="28"/>
        </w:rPr>
        <w:t xml:space="preserve">, the Board found that the petitioned-for unit, which consisted of bakers at the employer’s I-94 Corridor locations, possessed a distinct community of interest.  Although there were factors supporting the employer’s preferred unit (which included bakers from locations in two other districts), </w:t>
      </w:r>
      <w:r w:rsidR="00083559">
        <w:rPr>
          <w:sz w:val="28"/>
          <w:szCs w:val="28"/>
        </w:rPr>
        <w:t>other factors showed the I-94 corridor bakers were sufficiently distinct to constitute an appropriate unit.</w:t>
      </w:r>
    </w:p>
    <w:p w:rsidR="00D652EB" w:rsidRDefault="00D652EB" w:rsidP="00651CCE">
      <w:pPr>
        <w:ind w:left="720" w:hanging="720"/>
        <w:rPr>
          <w:sz w:val="28"/>
          <w:szCs w:val="28"/>
        </w:rPr>
      </w:pPr>
    </w:p>
    <w:p w:rsidR="00F11938" w:rsidRPr="002F0932" w:rsidRDefault="00F11938" w:rsidP="00F11938">
      <w:pPr>
        <w:jc w:val="center"/>
        <w:rPr>
          <w:b/>
          <w:sz w:val="28"/>
          <w:szCs w:val="28"/>
        </w:rPr>
      </w:pPr>
      <w:r w:rsidRPr="002F0932">
        <w:rPr>
          <w:b/>
          <w:sz w:val="28"/>
          <w:szCs w:val="28"/>
        </w:rPr>
        <w:t>Chapter 14</w:t>
      </w:r>
    </w:p>
    <w:p w:rsidR="00F11938" w:rsidRPr="002F0932" w:rsidRDefault="00F11938" w:rsidP="00F11938">
      <w:pPr>
        <w:jc w:val="center"/>
        <w:rPr>
          <w:b/>
          <w:sz w:val="28"/>
          <w:szCs w:val="28"/>
        </w:rPr>
      </w:pPr>
      <w:r w:rsidRPr="002F0932">
        <w:rPr>
          <w:b/>
          <w:sz w:val="28"/>
          <w:szCs w:val="28"/>
        </w:rPr>
        <w:t>Multiemployer, Single Employer, and Joint Employer Units</w:t>
      </w:r>
    </w:p>
    <w:p w:rsidR="00F11938" w:rsidRPr="002F0932" w:rsidRDefault="00F11938" w:rsidP="00F11938">
      <w:pPr>
        <w:rPr>
          <w:b/>
          <w:sz w:val="28"/>
          <w:szCs w:val="28"/>
        </w:rPr>
      </w:pPr>
    </w:p>
    <w:p w:rsidR="00F11938" w:rsidRPr="002F0932" w:rsidRDefault="00F11938" w:rsidP="00F11938">
      <w:pPr>
        <w:rPr>
          <w:b/>
          <w:sz w:val="28"/>
          <w:szCs w:val="28"/>
          <w:u w:val="single"/>
        </w:rPr>
      </w:pPr>
      <w:r w:rsidRPr="002F0932">
        <w:rPr>
          <w:b/>
          <w:sz w:val="28"/>
          <w:szCs w:val="28"/>
        </w:rPr>
        <w:t xml:space="preserve">14-500 – </w:t>
      </w:r>
      <w:r w:rsidRPr="002F0932">
        <w:rPr>
          <w:b/>
          <w:sz w:val="28"/>
          <w:szCs w:val="28"/>
          <w:u w:val="single"/>
        </w:rPr>
        <w:t>Single Employer</w:t>
      </w:r>
    </w:p>
    <w:p w:rsidR="000077EE" w:rsidRPr="002F0932" w:rsidRDefault="000077EE" w:rsidP="00F11938">
      <w:pPr>
        <w:rPr>
          <w:b/>
          <w:sz w:val="28"/>
          <w:szCs w:val="28"/>
          <w:u w:val="single"/>
        </w:rPr>
      </w:pPr>
    </w:p>
    <w:p w:rsidR="000077EE" w:rsidRPr="002F0932" w:rsidRDefault="000077EE" w:rsidP="00F911E3">
      <w:pPr>
        <w:ind w:left="720" w:hanging="720"/>
        <w:rPr>
          <w:sz w:val="28"/>
          <w:szCs w:val="28"/>
        </w:rPr>
      </w:pPr>
      <w:proofErr w:type="spellStart"/>
      <w:r w:rsidRPr="002F0932">
        <w:rPr>
          <w:i/>
          <w:sz w:val="28"/>
          <w:szCs w:val="28"/>
        </w:rPr>
        <w:t>Grane</w:t>
      </w:r>
      <w:proofErr w:type="spellEnd"/>
      <w:r w:rsidRPr="002F0932">
        <w:rPr>
          <w:i/>
          <w:sz w:val="28"/>
          <w:szCs w:val="28"/>
        </w:rPr>
        <w:t xml:space="preserve"> Health</w:t>
      </w:r>
      <w:r w:rsidR="00661C67">
        <w:rPr>
          <w:i/>
          <w:sz w:val="28"/>
          <w:szCs w:val="28"/>
        </w:rPr>
        <w:t xml:space="preserve"> C</w:t>
      </w:r>
      <w:r w:rsidRPr="002F0932">
        <w:rPr>
          <w:i/>
          <w:sz w:val="28"/>
          <w:szCs w:val="28"/>
        </w:rPr>
        <w:t>are v. NLRB</w:t>
      </w:r>
      <w:r w:rsidRPr="002F0932">
        <w:rPr>
          <w:sz w:val="28"/>
          <w:szCs w:val="28"/>
        </w:rPr>
        <w:t xml:space="preserve">, </w:t>
      </w:r>
      <w:r w:rsidR="00661C67">
        <w:rPr>
          <w:sz w:val="28"/>
          <w:szCs w:val="28"/>
        </w:rPr>
        <w:t>712 F3d 145</w:t>
      </w:r>
      <w:r w:rsidRPr="002F0932">
        <w:rPr>
          <w:sz w:val="28"/>
          <w:szCs w:val="28"/>
        </w:rPr>
        <w:t xml:space="preserve"> </w:t>
      </w:r>
      <w:r w:rsidR="00661C67">
        <w:rPr>
          <w:sz w:val="28"/>
          <w:szCs w:val="28"/>
        </w:rPr>
        <w:t>(3</w:t>
      </w:r>
      <w:r w:rsidR="00082D24" w:rsidRPr="00082D24">
        <w:rPr>
          <w:sz w:val="28"/>
          <w:szCs w:val="28"/>
          <w:vertAlign w:val="superscript"/>
        </w:rPr>
        <w:t>rd</w:t>
      </w:r>
      <w:r w:rsidR="00661C67">
        <w:rPr>
          <w:sz w:val="28"/>
          <w:szCs w:val="28"/>
        </w:rPr>
        <w:t xml:space="preserve"> Cir.</w:t>
      </w:r>
      <w:r w:rsidRPr="002F0932">
        <w:rPr>
          <w:sz w:val="28"/>
          <w:szCs w:val="28"/>
        </w:rPr>
        <w:t xml:space="preserve"> 2013)</w:t>
      </w:r>
      <w:r w:rsidR="00661C67">
        <w:rPr>
          <w:sz w:val="28"/>
          <w:szCs w:val="28"/>
        </w:rPr>
        <w:t>.</w:t>
      </w:r>
      <w:r w:rsidRPr="002F0932">
        <w:rPr>
          <w:sz w:val="28"/>
          <w:szCs w:val="28"/>
        </w:rPr>
        <w:t xml:space="preserve"> </w:t>
      </w:r>
      <w:r w:rsidR="00661C67">
        <w:rPr>
          <w:sz w:val="28"/>
          <w:szCs w:val="28"/>
        </w:rPr>
        <w:t xml:space="preserve"> </w:t>
      </w:r>
      <w:r w:rsidRPr="002F0932">
        <w:rPr>
          <w:sz w:val="28"/>
          <w:szCs w:val="28"/>
        </w:rPr>
        <w:t xml:space="preserve">Third Circuit </w:t>
      </w:r>
      <w:r w:rsidR="002D2CC5" w:rsidRPr="002F0932">
        <w:rPr>
          <w:sz w:val="28"/>
          <w:szCs w:val="28"/>
        </w:rPr>
        <w:t>enforced Board order that the</w:t>
      </w:r>
      <w:r w:rsidRPr="002F0932">
        <w:rPr>
          <w:sz w:val="28"/>
          <w:szCs w:val="28"/>
        </w:rPr>
        <w:t xml:space="preserve"> employer and </w:t>
      </w:r>
      <w:r w:rsidR="002D2CC5" w:rsidRPr="002F0932">
        <w:rPr>
          <w:sz w:val="28"/>
          <w:szCs w:val="28"/>
        </w:rPr>
        <w:t xml:space="preserve">a </w:t>
      </w:r>
      <w:r w:rsidRPr="002F0932">
        <w:rPr>
          <w:sz w:val="28"/>
          <w:szCs w:val="28"/>
        </w:rPr>
        <w:t>newly acquired facility are a single employer and that the employer was requ</w:t>
      </w:r>
      <w:r w:rsidR="002D2CC5" w:rsidRPr="002F0932">
        <w:rPr>
          <w:sz w:val="28"/>
          <w:szCs w:val="28"/>
        </w:rPr>
        <w:t>ired to bargain with the union</w:t>
      </w:r>
      <w:r w:rsidRPr="002F0932">
        <w:rPr>
          <w:sz w:val="28"/>
          <w:szCs w:val="28"/>
        </w:rPr>
        <w:t xml:space="preserve"> at that facility.</w:t>
      </w:r>
    </w:p>
    <w:p w:rsidR="00F11938" w:rsidRPr="002F0932" w:rsidRDefault="00F11938" w:rsidP="00F11938">
      <w:pPr>
        <w:rPr>
          <w:b/>
          <w:sz w:val="28"/>
          <w:szCs w:val="28"/>
        </w:rPr>
      </w:pPr>
    </w:p>
    <w:p w:rsidR="00F11938" w:rsidRPr="002F0932" w:rsidRDefault="00F11938" w:rsidP="00D46896">
      <w:pPr>
        <w:ind w:left="720" w:hanging="720"/>
        <w:rPr>
          <w:sz w:val="28"/>
          <w:szCs w:val="28"/>
        </w:rPr>
      </w:pPr>
      <w:r w:rsidRPr="002F0932">
        <w:rPr>
          <w:i/>
          <w:sz w:val="28"/>
          <w:szCs w:val="28"/>
        </w:rPr>
        <w:lastRenderedPageBreak/>
        <w:t>NLRB v. San Luis Trucking</w:t>
      </w:r>
      <w:r w:rsidRPr="002F0932">
        <w:rPr>
          <w:sz w:val="28"/>
          <w:szCs w:val="28"/>
        </w:rPr>
        <w:t>, 479 F</w:t>
      </w:r>
      <w:r w:rsidR="008D1A97" w:rsidRPr="002F0932">
        <w:rPr>
          <w:sz w:val="28"/>
          <w:szCs w:val="28"/>
        </w:rPr>
        <w:t>e</w:t>
      </w:r>
      <w:r w:rsidRPr="002F0932">
        <w:rPr>
          <w:sz w:val="28"/>
          <w:szCs w:val="28"/>
        </w:rPr>
        <w:t>d Appx 743 (9</w:t>
      </w:r>
      <w:r w:rsidRPr="002F0932">
        <w:rPr>
          <w:sz w:val="28"/>
          <w:szCs w:val="28"/>
          <w:vertAlign w:val="superscript"/>
        </w:rPr>
        <w:t>th</w:t>
      </w:r>
      <w:r w:rsidRPr="002F0932">
        <w:rPr>
          <w:sz w:val="28"/>
          <w:szCs w:val="28"/>
        </w:rPr>
        <w:t xml:space="preserve"> Cir. 2012).  </w:t>
      </w:r>
      <w:r w:rsidR="00D46896" w:rsidRPr="002F0932">
        <w:rPr>
          <w:sz w:val="28"/>
          <w:szCs w:val="28"/>
        </w:rPr>
        <w:t>Court affirmed Board finding that three companies (a grocery store chain</w:t>
      </w:r>
      <w:r w:rsidR="008D1A97" w:rsidRPr="002F0932">
        <w:rPr>
          <w:sz w:val="28"/>
          <w:szCs w:val="28"/>
        </w:rPr>
        <w:t>,</w:t>
      </w:r>
      <w:r w:rsidR="00D46896" w:rsidRPr="002F0932">
        <w:rPr>
          <w:sz w:val="28"/>
          <w:szCs w:val="28"/>
        </w:rPr>
        <w:t xml:space="preserve"> a U.S. </w:t>
      </w:r>
      <w:r w:rsidR="008D1A97" w:rsidRPr="002F0932">
        <w:rPr>
          <w:sz w:val="28"/>
          <w:szCs w:val="28"/>
        </w:rPr>
        <w:t>trucking</w:t>
      </w:r>
      <w:r w:rsidR="00D46896" w:rsidRPr="002F0932">
        <w:rPr>
          <w:sz w:val="28"/>
          <w:szCs w:val="28"/>
        </w:rPr>
        <w:t xml:space="preserve"> company and a Mexican trucking company) were a single employer.</w:t>
      </w:r>
    </w:p>
    <w:p w:rsidR="00D46896" w:rsidRPr="002F0932" w:rsidRDefault="00D46896" w:rsidP="00D46896">
      <w:pPr>
        <w:ind w:left="720" w:hanging="720"/>
        <w:rPr>
          <w:sz w:val="28"/>
          <w:szCs w:val="28"/>
        </w:rPr>
      </w:pPr>
    </w:p>
    <w:p w:rsidR="00D46896" w:rsidRDefault="00D46896" w:rsidP="00D46896">
      <w:pPr>
        <w:ind w:left="720" w:hanging="720"/>
        <w:rPr>
          <w:sz w:val="28"/>
          <w:szCs w:val="28"/>
        </w:rPr>
      </w:pPr>
      <w:r w:rsidRPr="002F0932">
        <w:rPr>
          <w:i/>
          <w:sz w:val="28"/>
          <w:szCs w:val="28"/>
        </w:rPr>
        <w:t>Massey Energy Company</w:t>
      </w:r>
      <w:r w:rsidRPr="002F0932">
        <w:rPr>
          <w:sz w:val="28"/>
          <w:szCs w:val="28"/>
        </w:rPr>
        <w:t>, 358 NLRB No. 159 (2012).  In a divided opinion the Board found single employer status based on common ownership, interrelated operations, common management (“to a limited extent”) and centralized control of labor relations.  The dissent argued that the General Counsel had not litigated the single employer issue.</w:t>
      </w:r>
    </w:p>
    <w:p w:rsidR="00D27DA8" w:rsidRDefault="00D27DA8" w:rsidP="00D46896">
      <w:pPr>
        <w:ind w:left="720" w:hanging="720"/>
        <w:rPr>
          <w:sz w:val="28"/>
          <w:szCs w:val="28"/>
        </w:rPr>
      </w:pPr>
    </w:p>
    <w:p w:rsidR="00D27DA8" w:rsidRPr="00D27DA8" w:rsidRDefault="00D27DA8" w:rsidP="00D46896">
      <w:pPr>
        <w:ind w:left="720" w:hanging="720"/>
        <w:rPr>
          <w:sz w:val="28"/>
          <w:szCs w:val="28"/>
        </w:rPr>
      </w:pPr>
      <w:r>
        <w:rPr>
          <w:i/>
          <w:sz w:val="28"/>
          <w:szCs w:val="28"/>
        </w:rPr>
        <w:t>*Taft Coal Sales &amp; Associates, Inc. v. NLRB</w:t>
      </w:r>
      <w:r>
        <w:rPr>
          <w:sz w:val="28"/>
          <w:szCs w:val="28"/>
        </w:rPr>
        <w:t xml:space="preserve">, 586 Fed. </w:t>
      </w:r>
      <w:proofErr w:type="spellStart"/>
      <w:proofErr w:type="gramStart"/>
      <w:r>
        <w:rPr>
          <w:sz w:val="28"/>
          <w:szCs w:val="28"/>
        </w:rPr>
        <w:t>Appx</w:t>
      </w:r>
      <w:proofErr w:type="spellEnd"/>
      <w:r>
        <w:rPr>
          <w:sz w:val="28"/>
          <w:szCs w:val="28"/>
        </w:rPr>
        <w:t>.</w:t>
      </w:r>
      <w:proofErr w:type="gramEnd"/>
      <w:r>
        <w:rPr>
          <w:sz w:val="28"/>
          <w:szCs w:val="28"/>
        </w:rPr>
        <w:t xml:space="preserve"> 525 (11</w:t>
      </w:r>
      <w:r w:rsidR="00082D24" w:rsidRPr="00082D24">
        <w:rPr>
          <w:sz w:val="28"/>
          <w:szCs w:val="28"/>
          <w:vertAlign w:val="superscript"/>
        </w:rPr>
        <w:t>th</w:t>
      </w:r>
      <w:r>
        <w:rPr>
          <w:sz w:val="28"/>
          <w:szCs w:val="28"/>
        </w:rPr>
        <w:t xml:space="preserve"> Cir. 2014) (enforcing 360 NLRB No. 19 (2014)).  In the underlying Board decision, the ALJ found </w:t>
      </w:r>
      <w:r w:rsidR="00AA1830">
        <w:rPr>
          <w:sz w:val="28"/>
          <w:szCs w:val="28"/>
        </w:rPr>
        <w:t>single employer status based on common ownership, common management, and centralized control of labor relations.  The Eleventh Circuit found that substantial evidence supported these findings.</w:t>
      </w:r>
    </w:p>
    <w:p w:rsidR="00D46896" w:rsidRPr="002F0932" w:rsidRDefault="00D46896" w:rsidP="00D46896">
      <w:pPr>
        <w:ind w:left="720" w:hanging="720"/>
        <w:rPr>
          <w:sz w:val="28"/>
          <w:szCs w:val="28"/>
        </w:rPr>
      </w:pPr>
    </w:p>
    <w:p w:rsidR="00D46896" w:rsidRPr="002F0932" w:rsidRDefault="00D46896" w:rsidP="00D46896">
      <w:pPr>
        <w:rPr>
          <w:b/>
          <w:sz w:val="28"/>
          <w:szCs w:val="28"/>
        </w:rPr>
      </w:pPr>
      <w:r w:rsidRPr="002F0932">
        <w:rPr>
          <w:b/>
          <w:sz w:val="28"/>
          <w:szCs w:val="28"/>
        </w:rPr>
        <w:t xml:space="preserve">14-600 – </w:t>
      </w:r>
      <w:r w:rsidRPr="002F0932">
        <w:rPr>
          <w:b/>
          <w:sz w:val="28"/>
          <w:szCs w:val="28"/>
          <w:u w:val="single"/>
        </w:rPr>
        <w:t>Joint Employer</w:t>
      </w:r>
    </w:p>
    <w:p w:rsidR="00D46896" w:rsidRPr="002F0932" w:rsidRDefault="00D46896" w:rsidP="00D46896">
      <w:pPr>
        <w:ind w:left="720" w:hanging="720"/>
        <w:rPr>
          <w:sz w:val="28"/>
          <w:szCs w:val="28"/>
        </w:rPr>
      </w:pPr>
    </w:p>
    <w:p w:rsidR="00D46896" w:rsidRDefault="00D46896" w:rsidP="00D46896">
      <w:pPr>
        <w:ind w:left="720" w:hanging="720"/>
        <w:rPr>
          <w:sz w:val="28"/>
          <w:szCs w:val="28"/>
        </w:rPr>
      </w:pPr>
      <w:r w:rsidRPr="002F0932">
        <w:rPr>
          <w:i/>
          <w:sz w:val="28"/>
          <w:szCs w:val="28"/>
        </w:rPr>
        <w:t>Aim Royal Insulation and Jacobson Staffing</w:t>
      </w:r>
      <w:r w:rsidRPr="002F0932">
        <w:rPr>
          <w:sz w:val="28"/>
          <w:szCs w:val="28"/>
        </w:rPr>
        <w:t>, 358 NLRB No. 91</w:t>
      </w:r>
      <w:r w:rsidR="00393164" w:rsidRPr="002F0932">
        <w:rPr>
          <w:sz w:val="28"/>
          <w:szCs w:val="28"/>
        </w:rPr>
        <w:t xml:space="preserve"> (2012).  The Board found a joint employer relationship between a construction industry employer and a staffing company that was under contract to recruit and provide temporary employees to the construction company.</w:t>
      </w:r>
    </w:p>
    <w:p w:rsidR="00723A45" w:rsidRDefault="00723A45" w:rsidP="00D46896">
      <w:pPr>
        <w:ind w:left="720" w:hanging="720"/>
        <w:rPr>
          <w:sz w:val="28"/>
          <w:szCs w:val="28"/>
        </w:rPr>
      </w:pPr>
    </w:p>
    <w:p w:rsidR="0001475A" w:rsidRPr="0001475A" w:rsidRDefault="0001475A" w:rsidP="00D46896">
      <w:pPr>
        <w:ind w:left="720" w:hanging="720"/>
        <w:rPr>
          <w:sz w:val="28"/>
          <w:szCs w:val="28"/>
        </w:rPr>
      </w:pPr>
      <w:r>
        <w:rPr>
          <w:sz w:val="28"/>
          <w:szCs w:val="28"/>
        </w:rPr>
        <w:t>*</w:t>
      </w:r>
      <w:r>
        <w:rPr>
          <w:i/>
          <w:sz w:val="28"/>
          <w:szCs w:val="28"/>
        </w:rPr>
        <w:t>CNN America, Inc.</w:t>
      </w:r>
      <w:r>
        <w:rPr>
          <w:sz w:val="28"/>
          <w:szCs w:val="28"/>
        </w:rPr>
        <w:t>, 361 NLRB No. 47 (2014).  The Board found a joint employer relationship between CNN and a former contractor that operated electrical equipment because CNN meaningfully affected hiring, hours, supervision, direction, assignment of work, compensation, and additional factors supported finding joint employer status</w:t>
      </w:r>
      <w:r w:rsidR="00B92854">
        <w:rPr>
          <w:sz w:val="28"/>
          <w:szCs w:val="28"/>
        </w:rPr>
        <w:t>.</w:t>
      </w:r>
    </w:p>
    <w:p w:rsidR="0001475A" w:rsidRDefault="0001475A" w:rsidP="00D46896">
      <w:pPr>
        <w:ind w:left="720" w:hanging="720"/>
        <w:rPr>
          <w:sz w:val="28"/>
          <w:szCs w:val="28"/>
        </w:rPr>
      </w:pPr>
    </w:p>
    <w:p w:rsidR="0001475A" w:rsidRPr="00723A45" w:rsidRDefault="00723A45" w:rsidP="0001475A">
      <w:pPr>
        <w:ind w:left="720" w:hanging="720"/>
        <w:rPr>
          <w:sz w:val="28"/>
          <w:szCs w:val="28"/>
        </w:rPr>
      </w:pPr>
      <w:r>
        <w:rPr>
          <w:sz w:val="28"/>
          <w:szCs w:val="28"/>
        </w:rPr>
        <w:t>*</w:t>
      </w:r>
      <w:r>
        <w:rPr>
          <w:i/>
          <w:sz w:val="28"/>
          <w:szCs w:val="28"/>
        </w:rPr>
        <w:t>Browning-Ferris Industries of California d/b/a BFI Newby</w:t>
      </w:r>
      <w:r>
        <w:rPr>
          <w:sz w:val="28"/>
          <w:szCs w:val="28"/>
        </w:rPr>
        <w:t>, 32 RC 109684.  On April 30, 2014, the Board granted review of the Regional Director Decision and Direction of Election.  Subsequently, on May 12, 2014, the Board issued a Notice and Invitation to File Briefs on three questions relating to the Board’s current joint employee standard.</w:t>
      </w:r>
    </w:p>
    <w:p w:rsidR="00393164" w:rsidRPr="002F0932" w:rsidRDefault="00393164" w:rsidP="00D46896">
      <w:pPr>
        <w:ind w:left="720" w:hanging="720"/>
        <w:rPr>
          <w:sz w:val="28"/>
          <w:szCs w:val="28"/>
        </w:rPr>
      </w:pPr>
    </w:p>
    <w:p w:rsidR="00B431F9" w:rsidRPr="002F0932" w:rsidRDefault="00B431F9" w:rsidP="00B431F9">
      <w:pPr>
        <w:jc w:val="center"/>
        <w:rPr>
          <w:b/>
          <w:sz w:val="28"/>
          <w:szCs w:val="28"/>
        </w:rPr>
      </w:pPr>
      <w:r w:rsidRPr="002F0932">
        <w:rPr>
          <w:b/>
          <w:sz w:val="28"/>
          <w:szCs w:val="28"/>
        </w:rPr>
        <w:t>Chapter 15</w:t>
      </w:r>
    </w:p>
    <w:p w:rsidR="00B431F9" w:rsidRPr="002F0932" w:rsidRDefault="00B431F9" w:rsidP="00B431F9">
      <w:pPr>
        <w:jc w:val="center"/>
        <w:rPr>
          <w:b/>
          <w:sz w:val="28"/>
          <w:szCs w:val="28"/>
        </w:rPr>
      </w:pPr>
      <w:r w:rsidRPr="002F0932">
        <w:rPr>
          <w:b/>
          <w:sz w:val="28"/>
          <w:szCs w:val="28"/>
        </w:rPr>
        <w:t>Specific Units and Industries</w:t>
      </w:r>
    </w:p>
    <w:p w:rsidR="00B431F9" w:rsidRPr="002F0932" w:rsidRDefault="00B431F9" w:rsidP="00B431F9">
      <w:pPr>
        <w:rPr>
          <w:b/>
          <w:sz w:val="28"/>
          <w:szCs w:val="28"/>
        </w:rPr>
      </w:pPr>
    </w:p>
    <w:p w:rsidR="00B431F9" w:rsidRPr="002F0932" w:rsidRDefault="00B431F9" w:rsidP="00B431F9">
      <w:pPr>
        <w:rPr>
          <w:b/>
          <w:sz w:val="28"/>
          <w:szCs w:val="28"/>
          <w:u w:val="single"/>
        </w:rPr>
      </w:pPr>
      <w:r w:rsidRPr="002F0932">
        <w:rPr>
          <w:b/>
          <w:sz w:val="28"/>
          <w:szCs w:val="28"/>
        </w:rPr>
        <w:t xml:space="preserve">15-130 – </w:t>
      </w:r>
      <w:r w:rsidRPr="002F0932">
        <w:rPr>
          <w:b/>
          <w:sz w:val="28"/>
          <w:szCs w:val="28"/>
          <w:u w:val="single"/>
        </w:rPr>
        <w:t>Construction Industry</w:t>
      </w:r>
    </w:p>
    <w:p w:rsidR="00393164" w:rsidRPr="002F0932" w:rsidRDefault="00393164" w:rsidP="00D46896">
      <w:pPr>
        <w:ind w:left="720" w:hanging="720"/>
        <w:rPr>
          <w:sz w:val="28"/>
          <w:szCs w:val="28"/>
        </w:rPr>
      </w:pPr>
    </w:p>
    <w:p w:rsidR="00393164" w:rsidRPr="002F0932" w:rsidRDefault="00393164" w:rsidP="00D46896">
      <w:pPr>
        <w:ind w:left="720" w:hanging="720"/>
        <w:rPr>
          <w:sz w:val="28"/>
          <w:szCs w:val="28"/>
        </w:rPr>
      </w:pPr>
      <w:r w:rsidRPr="002F0932">
        <w:rPr>
          <w:i/>
          <w:sz w:val="28"/>
          <w:szCs w:val="28"/>
        </w:rPr>
        <w:lastRenderedPageBreak/>
        <w:t>Grace Industries</w:t>
      </w:r>
      <w:r w:rsidRPr="002F0932">
        <w:rPr>
          <w:sz w:val="28"/>
          <w:szCs w:val="28"/>
        </w:rPr>
        <w:t xml:space="preserve">, 358 NLRB No. 62 (2012).  In a petition for a unit of paving employees, the Board found that a unit of those who perform “primary asphalt paving” and a unit of employees performing paving regardless of the material used are equally appropriate units.  Accordingly, the Board ordered a </w:t>
      </w:r>
      <w:r w:rsidR="00082D24" w:rsidRPr="00082D24">
        <w:rPr>
          <w:i/>
          <w:sz w:val="28"/>
          <w:szCs w:val="28"/>
        </w:rPr>
        <w:t>Globe-</w:t>
      </w:r>
      <w:proofErr w:type="spellStart"/>
      <w:r w:rsidR="00082D24" w:rsidRPr="00082D24">
        <w:rPr>
          <w:i/>
          <w:sz w:val="28"/>
          <w:szCs w:val="28"/>
        </w:rPr>
        <w:t>Armour</w:t>
      </w:r>
      <w:proofErr w:type="spellEnd"/>
      <w:r w:rsidRPr="002F0932">
        <w:rPr>
          <w:sz w:val="28"/>
          <w:szCs w:val="28"/>
        </w:rPr>
        <w:t xml:space="preserve"> self determination election.  See Sec. 21-100.</w:t>
      </w:r>
    </w:p>
    <w:p w:rsidR="006B1E6A" w:rsidRDefault="006B1E6A" w:rsidP="00D46896">
      <w:pPr>
        <w:ind w:left="720" w:hanging="720"/>
        <w:rPr>
          <w:sz w:val="28"/>
          <w:szCs w:val="28"/>
        </w:rPr>
      </w:pPr>
    </w:p>
    <w:p w:rsidR="00723A45" w:rsidRDefault="00723A45" w:rsidP="00F911E3">
      <w:pPr>
        <w:keepNext/>
        <w:ind w:left="720" w:hanging="720"/>
        <w:rPr>
          <w:sz w:val="28"/>
          <w:szCs w:val="28"/>
        </w:rPr>
      </w:pPr>
      <w:r>
        <w:rPr>
          <w:b/>
          <w:sz w:val="28"/>
          <w:szCs w:val="28"/>
        </w:rPr>
        <w:t xml:space="preserve">15-141 – </w:t>
      </w:r>
      <w:r w:rsidR="00157CA6" w:rsidRPr="00157CA6">
        <w:rPr>
          <w:b/>
          <w:sz w:val="28"/>
          <w:szCs w:val="28"/>
          <w:u w:val="single"/>
        </w:rPr>
        <w:t>The Koester Rule</w:t>
      </w:r>
    </w:p>
    <w:p w:rsidR="00723A45" w:rsidRDefault="00723A45" w:rsidP="00F911E3">
      <w:pPr>
        <w:keepNext/>
        <w:ind w:left="720" w:hanging="720"/>
        <w:rPr>
          <w:sz w:val="28"/>
          <w:szCs w:val="28"/>
        </w:rPr>
      </w:pPr>
    </w:p>
    <w:p w:rsidR="00723A45" w:rsidRPr="00723A45" w:rsidRDefault="00723A45" w:rsidP="00F911E3">
      <w:pPr>
        <w:keepNext/>
        <w:ind w:left="720" w:hanging="720"/>
        <w:rPr>
          <w:sz w:val="28"/>
          <w:szCs w:val="28"/>
        </w:rPr>
      </w:pPr>
      <w:r>
        <w:rPr>
          <w:sz w:val="28"/>
          <w:szCs w:val="28"/>
        </w:rPr>
        <w:t xml:space="preserve">*In </w:t>
      </w:r>
      <w:r w:rsidR="00103E6C">
        <w:rPr>
          <w:sz w:val="28"/>
          <w:szCs w:val="28"/>
        </w:rPr>
        <w:t xml:space="preserve">eight </w:t>
      </w:r>
      <w:r>
        <w:rPr>
          <w:sz w:val="28"/>
          <w:szCs w:val="28"/>
        </w:rPr>
        <w:t xml:space="preserve">different </w:t>
      </w:r>
      <w:proofErr w:type="spellStart"/>
      <w:r w:rsidR="00707888">
        <w:rPr>
          <w:sz w:val="28"/>
          <w:szCs w:val="28"/>
        </w:rPr>
        <w:t>Fedex</w:t>
      </w:r>
      <w:proofErr w:type="spellEnd"/>
      <w:r w:rsidR="00157CA6">
        <w:rPr>
          <w:sz w:val="28"/>
          <w:szCs w:val="28"/>
        </w:rPr>
        <w:t xml:space="preserve"> Freight </w:t>
      </w:r>
      <w:r>
        <w:rPr>
          <w:sz w:val="28"/>
          <w:szCs w:val="28"/>
        </w:rPr>
        <w:t>cases this year</w:t>
      </w:r>
      <w:r w:rsidR="008D72DB">
        <w:rPr>
          <w:sz w:val="28"/>
          <w:szCs w:val="28"/>
        </w:rPr>
        <w:t>, the Board rejected an employer</w:t>
      </w:r>
      <w:r>
        <w:rPr>
          <w:sz w:val="28"/>
          <w:szCs w:val="28"/>
        </w:rPr>
        <w:t xml:space="preserve"> contention that dockworkers be included in a unit of truck drivers.  In each of these unpublished cases, the Board noted that the percentage of time that drivers spend </w:t>
      </w:r>
      <w:r w:rsidR="00525638">
        <w:rPr>
          <w:sz w:val="28"/>
          <w:szCs w:val="28"/>
        </w:rPr>
        <w:t>o</w:t>
      </w:r>
      <w:r>
        <w:rPr>
          <w:sz w:val="28"/>
          <w:szCs w:val="28"/>
        </w:rPr>
        <w:t xml:space="preserve">n </w:t>
      </w:r>
      <w:r w:rsidR="008F5182">
        <w:rPr>
          <w:sz w:val="28"/>
          <w:szCs w:val="28"/>
        </w:rPr>
        <w:t>dock work</w:t>
      </w:r>
      <w:r>
        <w:rPr>
          <w:sz w:val="28"/>
          <w:szCs w:val="28"/>
        </w:rPr>
        <w:t xml:space="preserve"> was well below the 30-40% figure</w:t>
      </w:r>
      <w:r w:rsidR="00525638">
        <w:rPr>
          <w:sz w:val="28"/>
          <w:szCs w:val="28"/>
        </w:rPr>
        <w:t xml:space="preserve"> in Home Depo</w:t>
      </w:r>
      <w:r w:rsidR="008D72DB">
        <w:rPr>
          <w:sz w:val="28"/>
          <w:szCs w:val="28"/>
        </w:rPr>
        <w:t>t</w:t>
      </w:r>
      <w:r w:rsidR="00525638">
        <w:rPr>
          <w:sz w:val="28"/>
          <w:szCs w:val="28"/>
        </w:rPr>
        <w:t xml:space="preserve"> US</w:t>
      </w:r>
      <w:r w:rsidR="008D72DB">
        <w:rPr>
          <w:sz w:val="28"/>
          <w:szCs w:val="28"/>
        </w:rPr>
        <w:t>A</w:t>
      </w:r>
      <w:r w:rsidR="00525638">
        <w:rPr>
          <w:sz w:val="28"/>
          <w:szCs w:val="28"/>
        </w:rPr>
        <w:t>, Inc. 331 NLRB 1289, 1291 (2000).  See unpublished decisions in Case Nos. 04-RC-134614; 04-RC-136233; 04-RC-133959; 22-RC-135473; 22-RC-134873</w:t>
      </w:r>
      <w:r w:rsidR="00103E6C">
        <w:rPr>
          <w:sz w:val="28"/>
          <w:szCs w:val="28"/>
        </w:rPr>
        <w:t>,</w:t>
      </w:r>
      <w:r w:rsidR="00F229E3">
        <w:rPr>
          <w:sz w:val="28"/>
          <w:szCs w:val="28"/>
        </w:rPr>
        <w:t xml:space="preserve"> 10-RC-136185, 05-RC-136673, 09-RC-136994</w:t>
      </w:r>
      <w:r w:rsidR="00103E6C">
        <w:rPr>
          <w:sz w:val="28"/>
          <w:szCs w:val="28"/>
        </w:rPr>
        <w:t>.</w:t>
      </w:r>
    </w:p>
    <w:p w:rsidR="00723A45" w:rsidRPr="002F0932" w:rsidRDefault="00723A45" w:rsidP="00D46896">
      <w:pPr>
        <w:ind w:left="720" w:hanging="720"/>
        <w:rPr>
          <w:sz w:val="28"/>
          <w:szCs w:val="28"/>
        </w:rPr>
      </w:pPr>
    </w:p>
    <w:p w:rsidR="00B115DB" w:rsidRPr="002F0932" w:rsidRDefault="00B115DB" w:rsidP="00B115DB">
      <w:pPr>
        <w:rPr>
          <w:b/>
          <w:sz w:val="28"/>
          <w:szCs w:val="28"/>
        </w:rPr>
      </w:pPr>
      <w:r w:rsidRPr="002F0932">
        <w:rPr>
          <w:b/>
          <w:sz w:val="28"/>
          <w:szCs w:val="28"/>
        </w:rPr>
        <w:t xml:space="preserve">15-171 – </w:t>
      </w:r>
      <w:r w:rsidRPr="002F0932">
        <w:rPr>
          <w:b/>
          <w:sz w:val="28"/>
          <w:szCs w:val="28"/>
          <w:u w:val="single"/>
        </w:rPr>
        <w:t>Acute Care Hospitals</w:t>
      </w:r>
    </w:p>
    <w:p w:rsidR="007816B8" w:rsidRPr="002F0932" w:rsidRDefault="007816B8" w:rsidP="00D46896">
      <w:pPr>
        <w:ind w:left="720" w:hanging="720"/>
        <w:rPr>
          <w:sz w:val="28"/>
          <w:szCs w:val="28"/>
        </w:rPr>
      </w:pPr>
    </w:p>
    <w:p w:rsidR="007360B2" w:rsidRPr="002F0932" w:rsidRDefault="007816B8" w:rsidP="00D46896">
      <w:pPr>
        <w:ind w:left="720" w:hanging="720"/>
        <w:rPr>
          <w:sz w:val="28"/>
          <w:szCs w:val="28"/>
        </w:rPr>
      </w:pPr>
      <w:r w:rsidRPr="002F0932">
        <w:rPr>
          <w:i/>
          <w:sz w:val="28"/>
          <w:szCs w:val="28"/>
        </w:rPr>
        <w:t>San Miguel Hospital Corp. v. NLRB</w:t>
      </w:r>
      <w:r w:rsidRPr="002F0932">
        <w:rPr>
          <w:sz w:val="28"/>
          <w:szCs w:val="28"/>
        </w:rPr>
        <w:t>, 697 F3d 1181 (</w:t>
      </w:r>
      <w:r w:rsidR="0058744C" w:rsidRPr="002F0932">
        <w:rPr>
          <w:sz w:val="28"/>
          <w:szCs w:val="28"/>
        </w:rPr>
        <w:t xml:space="preserve">DC Cir. </w:t>
      </w:r>
      <w:r w:rsidRPr="002F0932">
        <w:rPr>
          <w:sz w:val="28"/>
          <w:szCs w:val="28"/>
        </w:rPr>
        <w:t>2012)</w:t>
      </w:r>
      <w:r w:rsidR="00B115DB" w:rsidRPr="002F0932">
        <w:rPr>
          <w:sz w:val="28"/>
          <w:szCs w:val="28"/>
        </w:rPr>
        <w:t xml:space="preserve">.  </w:t>
      </w:r>
    </w:p>
    <w:p w:rsidR="0058744C" w:rsidRPr="002F0932" w:rsidRDefault="0058744C" w:rsidP="0058744C">
      <w:pPr>
        <w:ind w:left="720"/>
        <w:rPr>
          <w:sz w:val="28"/>
          <w:szCs w:val="28"/>
        </w:rPr>
      </w:pPr>
      <w:r w:rsidRPr="002F0932">
        <w:rPr>
          <w:sz w:val="28"/>
          <w:szCs w:val="28"/>
        </w:rPr>
        <w:t>See Sec. 15-174 infra.</w:t>
      </w:r>
    </w:p>
    <w:p w:rsidR="00393164" w:rsidRPr="002F0932" w:rsidRDefault="00393164" w:rsidP="00D46896">
      <w:pPr>
        <w:ind w:left="720" w:hanging="720"/>
        <w:rPr>
          <w:sz w:val="28"/>
          <w:szCs w:val="28"/>
        </w:rPr>
      </w:pPr>
    </w:p>
    <w:p w:rsidR="00B115DB" w:rsidRPr="002F0932" w:rsidRDefault="00B115DB" w:rsidP="00B115DB">
      <w:pPr>
        <w:rPr>
          <w:b/>
          <w:sz w:val="28"/>
          <w:szCs w:val="28"/>
        </w:rPr>
      </w:pPr>
      <w:r w:rsidRPr="002F0932">
        <w:rPr>
          <w:b/>
          <w:sz w:val="28"/>
          <w:szCs w:val="28"/>
        </w:rPr>
        <w:t xml:space="preserve">15-174 – </w:t>
      </w:r>
      <w:r w:rsidRPr="002F0932">
        <w:rPr>
          <w:b/>
          <w:sz w:val="28"/>
          <w:szCs w:val="28"/>
          <w:u w:val="single"/>
        </w:rPr>
        <w:t>Application of the Health Care Rule</w:t>
      </w:r>
    </w:p>
    <w:p w:rsidR="00B115DB" w:rsidRPr="002F0932" w:rsidRDefault="00B115DB" w:rsidP="008E5A63">
      <w:pPr>
        <w:rPr>
          <w:sz w:val="28"/>
          <w:szCs w:val="28"/>
        </w:rPr>
      </w:pPr>
    </w:p>
    <w:p w:rsidR="00CA6B31" w:rsidRDefault="00CA6B31" w:rsidP="00CA6B31">
      <w:pPr>
        <w:ind w:left="720" w:hanging="720"/>
        <w:rPr>
          <w:sz w:val="28"/>
          <w:szCs w:val="28"/>
        </w:rPr>
      </w:pPr>
      <w:r w:rsidRPr="002F0932">
        <w:rPr>
          <w:i/>
          <w:sz w:val="28"/>
          <w:szCs w:val="28"/>
        </w:rPr>
        <w:t>San Miguel Hospital Corp. v. NLRB</w:t>
      </w:r>
      <w:r w:rsidRPr="002F0932">
        <w:rPr>
          <w:sz w:val="28"/>
          <w:szCs w:val="28"/>
        </w:rPr>
        <w:t>, 697 F3d 1181 (</w:t>
      </w:r>
      <w:r w:rsidR="0058744C" w:rsidRPr="002F0932">
        <w:rPr>
          <w:sz w:val="28"/>
          <w:szCs w:val="28"/>
        </w:rPr>
        <w:t xml:space="preserve">DC Cir. </w:t>
      </w:r>
      <w:r w:rsidRPr="002F0932">
        <w:rPr>
          <w:sz w:val="28"/>
          <w:szCs w:val="28"/>
        </w:rPr>
        <w:t>2012).  The Court rejected the employers contention that the Board</w:t>
      </w:r>
      <w:r w:rsidR="0058744C" w:rsidRPr="002F0932">
        <w:rPr>
          <w:sz w:val="28"/>
          <w:szCs w:val="28"/>
        </w:rPr>
        <w:t>’s</w:t>
      </w:r>
      <w:r w:rsidRPr="002F0932">
        <w:rPr>
          <w:sz w:val="28"/>
          <w:szCs w:val="28"/>
        </w:rPr>
        <w:t xml:space="preserve"> Health Care Rules violate Section 9(c</w:t>
      </w:r>
      <w:proofErr w:type="gramStart"/>
      <w:r w:rsidRPr="002F0932">
        <w:rPr>
          <w:sz w:val="28"/>
          <w:szCs w:val="28"/>
        </w:rPr>
        <w:t>)(</w:t>
      </w:r>
      <w:proofErr w:type="gramEnd"/>
      <w:r w:rsidRPr="002F0932">
        <w:rPr>
          <w:sz w:val="28"/>
          <w:szCs w:val="28"/>
        </w:rPr>
        <w:t>5) of the Act because they give controlling weight to the extent of the unions organization in making unit determinations.  The Court found “zero merit” to this argument.  The Court noted that there was little evidence to support this contention but that even if the Board did consider extent of organization as a factor, it would only be impermissible if it were the “controlling factor.”</w:t>
      </w:r>
    </w:p>
    <w:p w:rsidR="00157CA6" w:rsidRDefault="00157CA6" w:rsidP="00CA6B31">
      <w:pPr>
        <w:ind w:left="720" w:hanging="720"/>
        <w:rPr>
          <w:sz w:val="28"/>
          <w:szCs w:val="28"/>
        </w:rPr>
      </w:pPr>
    </w:p>
    <w:p w:rsidR="00A53CB4" w:rsidRDefault="00A53CB4" w:rsidP="00CA6B31">
      <w:pPr>
        <w:ind w:left="720" w:hanging="720"/>
        <w:rPr>
          <w:sz w:val="28"/>
          <w:szCs w:val="28"/>
        </w:rPr>
      </w:pPr>
      <w:r>
        <w:rPr>
          <w:b/>
          <w:sz w:val="28"/>
          <w:szCs w:val="28"/>
        </w:rPr>
        <w:t xml:space="preserve">15-250 – </w:t>
      </w:r>
      <w:r>
        <w:rPr>
          <w:b/>
          <w:sz w:val="28"/>
          <w:szCs w:val="28"/>
          <w:u w:val="single"/>
        </w:rPr>
        <w:t>Retail Store Operations</w:t>
      </w:r>
    </w:p>
    <w:p w:rsidR="00A53CB4" w:rsidRDefault="00A53CB4" w:rsidP="00CA6B31">
      <w:pPr>
        <w:ind w:left="720" w:hanging="720"/>
        <w:rPr>
          <w:sz w:val="28"/>
          <w:szCs w:val="28"/>
        </w:rPr>
      </w:pPr>
    </w:p>
    <w:p w:rsidR="00A53CB4" w:rsidRPr="00A53CB4" w:rsidRDefault="00A53CB4" w:rsidP="00CA6B31">
      <w:pPr>
        <w:ind w:left="720" w:hanging="720"/>
        <w:rPr>
          <w:sz w:val="28"/>
          <w:szCs w:val="28"/>
        </w:rPr>
      </w:pPr>
      <w:r>
        <w:rPr>
          <w:sz w:val="28"/>
          <w:szCs w:val="28"/>
        </w:rPr>
        <w:t>See Sec. 12-210.</w:t>
      </w:r>
    </w:p>
    <w:p w:rsidR="00A53CB4" w:rsidRDefault="00A53CB4" w:rsidP="00CA6B31">
      <w:pPr>
        <w:ind w:left="720" w:hanging="720"/>
        <w:rPr>
          <w:sz w:val="28"/>
          <w:szCs w:val="28"/>
        </w:rPr>
      </w:pPr>
    </w:p>
    <w:p w:rsidR="00C13B79" w:rsidRDefault="00157CA6" w:rsidP="00157CA6">
      <w:pPr>
        <w:ind w:left="720" w:hanging="720"/>
        <w:rPr>
          <w:b/>
          <w:sz w:val="28"/>
          <w:szCs w:val="28"/>
          <w:u w:val="single"/>
        </w:rPr>
      </w:pPr>
      <w:r>
        <w:rPr>
          <w:b/>
          <w:sz w:val="28"/>
          <w:szCs w:val="28"/>
        </w:rPr>
        <w:t>15-27</w:t>
      </w:r>
      <w:r w:rsidR="008B0AB6">
        <w:rPr>
          <w:b/>
          <w:sz w:val="28"/>
          <w:szCs w:val="28"/>
        </w:rPr>
        <w:t>1</w:t>
      </w:r>
      <w:r>
        <w:rPr>
          <w:b/>
          <w:sz w:val="28"/>
          <w:szCs w:val="28"/>
        </w:rPr>
        <w:t xml:space="preserve"> – </w:t>
      </w:r>
      <w:r w:rsidRPr="00157CA6">
        <w:rPr>
          <w:b/>
          <w:sz w:val="28"/>
          <w:szCs w:val="28"/>
          <w:u w:val="single"/>
        </w:rPr>
        <w:t>Faculty</w:t>
      </w:r>
    </w:p>
    <w:p w:rsidR="00157CA6" w:rsidRDefault="00157CA6" w:rsidP="00157CA6">
      <w:pPr>
        <w:ind w:left="720" w:hanging="720"/>
        <w:rPr>
          <w:sz w:val="28"/>
          <w:szCs w:val="28"/>
        </w:rPr>
      </w:pPr>
    </w:p>
    <w:p w:rsidR="00157CA6" w:rsidRDefault="00157CA6" w:rsidP="00157CA6">
      <w:pPr>
        <w:ind w:left="720" w:hanging="720"/>
        <w:rPr>
          <w:sz w:val="28"/>
          <w:szCs w:val="28"/>
        </w:rPr>
      </w:pPr>
      <w:r w:rsidRPr="008B0AB6">
        <w:rPr>
          <w:sz w:val="28"/>
          <w:szCs w:val="28"/>
        </w:rPr>
        <w:t>See Sec. 1-403</w:t>
      </w:r>
      <w:r w:rsidR="008B0AB6">
        <w:rPr>
          <w:sz w:val="28"/>
          <w:szCs w:val="28"/>
        </w:rPr>
        <w:t>.</w:t>
      </w:r>
    </w:p>
    <w:p w:rsidR="00707888" w:rsidRPr="008B0AB6" w:rsidRDefault="00707888" w:rsidP="00157CA6">
      <w:pPr>
        <w:ind w:left="720" w:hanging="720"/>
        <w:rPr>
          <w:sz w:val="28"/>
          <w:szCs w:val="28"/>
        </w:rPr>
      </w:pPr>
    </w:p>
    <w:p w:rsidR="00CA6B31" w:rsidRPr="002F0932" w:rsidRDefault="00CA6B31" w:rsidP="00CA6B31">
      <w:pPr>
        <w:jc w:val="center"/>
        <w:rPr>
          <w:b/>
          <w:sz w:val="28"/>
          <w:szCs w:val="28"/>
        </w:rPr>
      </w:pPr>
      <w:r w:rsidRPr="002F0932">
        <w:rPr>
          <w:b/>
          <w:sz w:val="28"/>
          <w:szCs w:val="28"/>
        </w:rPr>
        <w:lastRenderedPageBreak/>
        <w:t>Chapter 16</w:t>
      </w:r>
    </w:p>
    <w:p w:rsidR="00CA6B31" w:rsidRPr="002F0932" w:rsidRDefault="0058744C" w:rsidP="00CA6B31">
      <w:pPr>
        <w:jc w:val="center"/>
        <w:rPr>
          <w:b/>
          <w:sz w:val="28"/>
          <w:szCs w:val="28"/>
        </w:rPr>
      </w:pPr>
      <w:r w:rsidRPr="002F0932">
        <w:rPr>
          <w:b/>
          <w:sz w:val="28"/>
          <w:szCs w:val="28"/>
        </w:rPr>
        <w:t>Craft and Traditional Department Units</w:t>
      </w:r>
    </w:p>
    <w:p w:rsidR="00CA6B31" w:rsidRPr="002F0932" w:rsidRDefault="00CA6B31" w:rsidP="00CA6B31">
      <w:pPr>
        <w:rPr>
          <w:b/>
          <w:sz w:val="28"/>
          <w:szCs w:val="28"/>
        </w:rPr>
      </w:pPr>
    </w:p>
    <w:p w:rsidR="00CA6B31" w:rsidRPr="002F0932" w:rsidRDefault="00491B43" w:rsidP="00491B43">
      <w:pPr>
        <w:ind w:left="720" w:hanging="720"/>
        <w:rPr>
          <w:sz w:val="28"/>
          <w:szCs w:val="28"/>
        </w:rPr>
      </w:pPr>
      <w:r w:rsidRPr="002F0932">
        <w:rPr>
          <w:i/>
          <w:sz w:val="28"/>
          <w:szCs w:val="28"/>
        </w:rPr>
        <w:t>NLRB v. Contemporary Cars, Inc.</w:t>
      </w:r>
      <w:r w:rsidRPr="002F0932">
        <w:rPr>
          <w:sz w:val="28"/>
          <w:szCs w:val="28"/>
        </w:rPr>
        <w:t>, 667 F3d 1364 (11</w:t>
      </w:r>
      <w:r w:rsidRPr="002F0932">
        <w:rPr>
          <w:sz w:val="28"/>
          <w:szCs w:val="28"/>
          <w:vertAlign w:val="superscript"/>
        </w:rPr>
        <w:t>th</w:t>
      </w:r>
      <w:r w:rsidRPr="002F0932">
        <w:rPr>
          <w:sz w:val="28"/>
          <w:szCs w:val="28"/>
        </w:rPr>
        <w:t xml:space="preserve"> Cir. 2012).  See Section 12-210 supra.</w:t>
      </w:r>
    </w:p>
    <w:p w:rsidR="008006B1" w:rsidRDefault="008006B1" w:rsidP="008006B1">
      <w:pPr>
        <w:tabs>
          <w:tab w:val="left" w:pos="6435"/>
        </w:tabs>
        <w:rPr>
          <w:sz w:val="28"/>
          <w:szCs w:val="28"/>
        </w:rPr>
      </w:pPr>
    </w:p>
    <w:p w:rsidR="00525638" w:rsidRDefault="00525638" w:rsidP="00525638">
      <w:pPr>
        <w:tabs>
          <w:tab w:val="left" w:pos="720"/>
        </w:tabs>
        <w:ind w:left="720" w:hanging="720"/>
        <w:rPr>
          <w:sz w:val="28"/>
          <w:szCs w:val="28"/>
        </w:rPr>
      </w:pPr>
      <w:r>
        <w:rPr>
          <w:sz w:val="28"/>
          <w:szCs w:val="28"/>
        </w:rPr>
        <w:t xml:space="preserve">*On August 14, 2014, the Board granted review in </w:t>
      </w:r>
      <w:r w:rsidRPr="00525638">
        <w:rPr>
          <w:i/>
          <w:sz w:val="28"/>
          <w:szCs w:val="28"/>
        </w:rPr>
        <w:t>Electric Boat Corporation</w:t>
      </w:r>
      <w:r>
        <w:rPr>
          <w:sz w:val="28"/>
          <w:szCs w:val="28"/>
        </w:rPr>
        <w:t xml:space="preserve"> 01</w:t>
      </w:r>
      <w:r>
        <w:rPr>
          <w:sz w:val="28"/>
          <w:szCs w:val="28"/>
        </w:rPr>
        <w:noBreakHyphen/>
        <w:t xml:space="preserve">RC-124746.  The Regional Director found that the petitioned for unit constituted a craft unit entitled to severance under </w:t>
      </w:r>
      <w:r w:rsidRPr="00525638">
        <w:rPr>
          <w:i/>
          <w:sz w:val="28"/>
          <w:szCs w:val="28"/>
        </w:rPr>
        <w:t>Mallinckrodt Chemical Works</w:t>
      </w:r>
      <w:r>
        <w:rPr>
          <w:sz w:val="28"/>
          <w:szCs w:val="28"/>
        </w:rPr>
        <w:t>, 162 NLRB 387 (1967).</w:t>
      </w:r>
      <w:r w:rsidR="00157CA6">
        <w:rPr>
          <w:sz w:val="28"/>
          <w:szCs w:val="28"/>
        </w:rPr>
        <w:t xml:space="preserve">  The case is currently under consideration.</w:t>
      </w:r>
    </w:p>
    <w:p w:rsidR="00525638" w:rsidRPr="002F0932" w:rsidRDefault="00525638" w:rsidP="008006B1">
      <w:pPr>
        <w:tabs>
          <w:tab w:val="left" w:pos="6435"/>
        </w:tabs>
        <w:rPr>
          <w:sz w:val="28"/>
          <w:szCs w:val="28"/>
        </w:rPr>
      </w:pPr>
    </w:p>
    <w:p w:rsidR="008006B1" w:rsidRPr="002F0932" w:rsidRDefault="008006B1" w:rsidP="00F911E3">
      <w:pPr>
        <w:keepNext/>
        <w:jc w:val="center"/>
        <w:rPr>
          <w:b/>
          <w:sz w:val="28"/>
          <w:szCs w:val="28"/>
        </w:rPr>
      </w:pPr>
      <w:r w:rsidRPr="002F0932">
        <w:rPr>
          <w:b/>
          <w:sz w:val="28"/>
          <w:szCs w:val="28"/>
        </w:rPr>
        <w:t>Chapter 17</w:t>
      </w:r>
    </w:p>
    <w:p w:rsidR="008006B1" w:rsidRPr="002F0932" w:rsidRDefault="008006B1" w:rsidP="00F911E3">
      <w:pPr>
        <w:keepNext/>
        <w:jc w:val="center"/>
        <w:rPr>
          <w:b/>
          <w:sz w:val="28"/>
          <w:szCs w:val="28"/>
        </w:rPr>
      </w:pPr>
      <w:r w:rsidRPr="002F0932">
        <w:rPr>
          <w:b/>
          <w:sz w:val="28"/>
          <w:szCs w:val="28"/>
        </w:rPr>
        <w:t>Statutory Exclusions</w:t>
      </w:r>
    </w:p>
    <w:p w:rsidR="008006B1" w:rsidRDefault="008006B1" w:rsidP="00F911E3">
      <w:pPr>
        <w:keepNext/>
        <w:rPr>
          <w:b/>
          <w:sz w:val="28"/>
          <w:szCs w:val="28"/>
        </w:rPr>
      </w:pPr>
    </w:p>
    <w:p w:rsidR="00525638" w:rsidRDefault="00525638" w:rsidP="00F911E3">
      <w:pPr>
        <w:keepNext/>
        <w:rPr>
          <w:sz w:val="28"/>
          <w:szCs w:val="28"/>
        </w:rPr>
      </w:pPr>
      <w:r>
        <w:rPr>
          <w:b/>
          <w:sz w:val="28"/>
          <w:szCs w:val="28"/>
        </w:rPr>
        <w:t xml:space="preserve">17-400 – </w:t>
      </w:r>
      <w:r w:rsidRPr="00090CDE">
        <w:rPr>
          <w:b/>
          <w:sz w:val="28"/>
          <w:szCs w:val="28"/>
          <w:u w:val="single"/>
        </w:rPr>
        <w:t>Independent Contractors</w:t>
      </w:r>
    </w:p>
    <w:p w:rsidR="00525638" w:rsidRDefault="00525638" w:rsidP="00F911E3">
      <w:pPr>
        <w:keepNext/>
        <w:rPr>
          <w:sz w:val="28"/>
          <w:szCs w:val="28"/>
        </w:rPr>
      </w:pPr>
    </w:p>
    <w:p w:rsidR="00525638" w:rsidRPr="00525638" w:rsidRDefault="00525638" w:rsidP="00F911E3">
      <w:pPr>
        <w:keepNext/>
        <w:ind w:left="720" w:hanging="720"/>
        <w:rPr>
          <w:sz w:val="28"/>
          <w:szCs w:val="28"/>
        </w:rPr>
      </w:pPr>
      <w:r>
        <w:rPr>
          <w:sz w:val="28"/>
          <w:szCs w:val="28"/>
        </w:rPr>
        <w:t>*</w:t>
      </w:r>
      <w:proofErr w:type="spellStart"/>
      <w:r>
        <w:rPr>
          <w:i/>
          <w:sz w:val="28"/>
          <w:szCs w:val="28"/>
        </w:rPr>
        <w:t>Fedex</w:t>
      </w:r>
      <w:proofErr w:type="spellEnd"/>
      <w:r>
        <w:rPr>
          <w:i/>
          <w:sz w:val="28"/>
          <w:szCs w:val="28"/>
        </w:rPr>
        <w:t xml:space="preserve"> Home Delivery</w:t>
      </w:r>
      <w:r>
        <w:rPr>
          <w:sz w:val="28"/>
          <w:szCs w:val="28"/>
        </w:rPr>
        <w:t>, 361 NLRB No. 55 (2014).  A Board majority found home delivery drivers are employees and not independent contractors.  In doing so, the Board review</w:t>
      </w:r>
      <w:r w:rsidR="008D72DB">
        <w:rPr>
          <w:sz w:val="28"/>
          <w:szCs w:val="28"/>
        </w:rPr>
        <w:t>ed</w:t>
      </w:r>
      <w:r>
        <w:rPr>
          <w:sz w:val="28"/>
          <w:szCs w:val="28"/>
        </w:rPr>
        <w:t xml:space="preserve"> the traditional test for independent contractors including entrepreneurial opportunity and concluded that it “represents one aspect of a relevant factor that asks whether the evidence tends to show that the pu</w:t>
      </w:r>
      <w:r w:rsidR="00157CA6">
        <w:rPr>
          <w:sz w:val="28"/>
          <w:szCs w:val="28"/>
        </w:rPr>
        <w:t>tat</w:t>
      </w:r>
      <w:r>
        <w:rPr>
          <w:sz w:val="28"/>
          <w:szCs w:val="28"/>
        </w:rPr>
        <w:t xml:space="preserve">ive contractor is in fact rendering services as part </w:t>
      </w:r>
      <w:r w:rsidR="005E571D">
        <w:rPr>
          <w:sz w:val="28"/>
          <w:szCs w:val="28"/>
        </w:rPr>
        <w:t>of an independent business.”  sl</w:t>
      </w:r>
      <w:r>
        <w:rPr>
          <w:sz w:val="28"/>
          <w:szCs w:val="28"/>
        </w:rPr>
        <w:t>. op. p.11</w:t>
      </w:r>
    </w:p>
    <w:p w:rsidR="00525638" w:rsidRPr="002F0932" w:rsidRDefault="00525638" w:rsidP="008006B1">
      <w:pPr>
        <w:rPr>
          <w:b/>
          <w:sz w:val="28"/>
          <w:szCs w:val="28"/>
        </w:rPr>
      </w:pPr>
    </w:p>
    <w:p w:rsidR="008006B1" w:rsidRPr="002F0932" w:rsidRDefault="008006B1" w:rsidP="007C1F40">
      <w:pPr>
        <w:keepNext/>
        <w:rPr>
          <w:b/>
          <w:sz w:val="28"/>
          <w:szCs w:val="28"/>
          <w:u w:val="single"/>
        </w:rPr>
      </w:pPr>
      <w:bookmarkStart w:id="1" w:name="OLE_LINK1"/>
      <w:bookmarkStart w:id="2" w:name="OLE_LINK2"/>
      <w:r w:rsidRPr="002F0932">
        <w:rPr>
          <w:b/>
          <w:sz w:val="28"/>
          <w:szCs w:val="28"/>
        </w:rPr>
        <w:t xml:space="preserve">17-500 – </w:t>
      </w:r>
      <w:r w:rsidRPr="002F0932">
        <w:rPr>
          <w:b/>
          <w:sz w:val="28"/>
          <w:szCs w:val="28"/>
          <w:u w:val="single"/>
        </w:rPr>
        <w:t>Supervisors</w:t>
      </w:r>
    </w:p>
    <w:p w:rsidR="000077EE" w:rsidRPr="00525638" w:rsidRDefault="000077EE" w:rsidP="007C1F40">
      <w:pPr>
        <w:keepNext/>
        <w:rPr>
          <w:sz w:val="28"/>
          <w:szCs w:val="28"/>
          <w:u w:val="single"/>
        </w:rPr>
      </w:pPr>
    </w:p>
    <w:p w:rsidR="00525638" w:rsidRDefault="00525638" w:rsidP="007C1F40">
      <w:pPr>
        <w:keepNext/>
        <w:ind w:left="720" w:hanging="720"/>
        <w:rPr>
          <w:sz w:val="28"/>
          <w:szCs w:val="28"/>
        </w:rPr>
      </w:pPr>
      <w:r>
        <w:rPr>
          <w:sz w:val="28"/>
          <w:szCs w:val="28"/>
        </w:rPr>
        <w:t>*The Board granted review in three supervisory status cases in 2014</w:t>
      </w:r>
      <w:r w:rsidR="004D33F7">
        <w:rPr>
          <w:sz w:val="28"/>
          <w:szCs w:val="28"/>
        </w:rPr>
        <w:t>, and</w:t>
      </w:r>
      <w:r>
        <w:rPr>
          <w:sz w:val="28"/>
          <w:szCs w:val="28"/>
        </w:rPr>
        <w:t xml:space="preserve"> </w:t>
      </w:r>
      <w:r w:rsidR="004D33F7">
        <w:rPr>
          <w:sz w:val="28"/>
          <w:szCs w:val="28"/>
        </w:rPr>
        <w:t>two of</w:t>
      </w:r>
      <w:r>
        <w:rPr>
          <w:sz w:val="28"/>
          <w:szCs w:val="28"/>
        </w:rPr>
        <w:t xml:space="preserve"> these cases are pending as of the time of this paper:</w:t>
      </w:r>
    </w:p>
    <w:p w:rsidR="008D72DB" w:rsidRDefault="008D72DB" w:rsidP="00525638">
      <w:pPr>
        <w:ind w:left="720" w:hanging="720"/>
        <w:rPr>
          <w:sz w:val="28"/>
          <w:szCs w:val="28"/>
        </w:rPr>
      </w:pPr>
    </w:p>
    <w:p w:rsidR="00525638" w:rsidRDefault="008D72DB" w:rsidP="008D72DB">
      <w:pPr>
        <w:ind w:left="1440" w:hanging="720"/>
        <w:rPr>
          <w:sz w:val="28"/>
          <w:szCs w:val="28"/>
        </w:rPr>
      </w:pPr>
      <w:r>
        <w:rPr>
          <w:sz w:val="28"/>
          <w:szCs w:val="28"/>
        </w:rPr>
        <w:t>(1)</w:t>
      </w:r>
      <w:r>
        <w:rPr>
          <w:sz w:val="28"/>
          <w:szCs w:val="28"/>
        </w:rPr>
        <w:tab/>
      </w:r>
      <w:r w:rsidR="007E2CED">
        <w:rPr>
          <w:i/>
          <w:sz w:val="28"/>
          <w:szCs w:val="28"/>
        </w:rPr>
        <w:t>Cook In</w:t>
      </w:r>
      <w:r w:rsidR="00F229E3">
        <w:rPr>
          <w:i/>
          <w:sz w:val="28"/>
          <w:szCs w:val="28"/>
        </w:rPr>
        <w:t>l</w:t>
      </w:r>
      <w:r w:rsidR="007E2CED">
        <w:rPr>
          <w:i/>
          <w:sz w:val="28"/>
          <w:szCs w:val="28"/>
        </w:rPr>
        <w:t>e</w:t>
      </w:r>
      <w:r w:rsidR="00F229E3">
        <w:rPr>
          <w:i/>
          <w:sz w:val="28"/>
          <w:szCs w:val="28"/>
        </w:rPr>
        <w:t>t</w:t>
      </w:r>
      <w:r w:rsidR="007E2CED">
        <w:rPr>
          <w:i/>
          <w:sz w:val="28"/>
          <w:szCs w:val="28"/>
        </w:rPr>
        <w:t xml:space="preserve"> Tug and Barge</w:t>
      </w:r>
      <w:r w:rsidR="007E2CED">
        <w:rPr>
          <w:sz w:val="28"/>
          <w:szCs w:val="28"/>
        </w:rPr>
        <w:t>, 19 RC 106498 (January 23, 2014), whether captains are supervisors.</w:t>
      </w:r>
    </w:p>
    <w:p w:rsidR="007E2CED" w:rsidRDefault="007E2CED" w:rsidP="008D72DB">
      <w:pPr>
        <w:ind w:left="1440" w:hanging="720"/>
        <w:rPr>
          <w:sz w:val="28"/>
          <w:szCs w:val="28"/>
        </w:rPr>
      </w:pPr>
      <w:r>
        <w:rPr>
          <w:sz w:val="28"/>
          <w:szCs w:val="28"/>
        </w:rPr>
        <w:t>(2)</w:t>
      </w:r>
      <w:r>
        <w:rPr>
          <w:sz w:val="28"/>
          <w:szCs w:val="28"/>
        </w:rPr>
        <w:tab/>
      </w:r>
      <w:r>
        <w:rPr>
          <w:i/>
          <w:sz w:val="28"/>
          <w:szCs w:val="28"/>
        </w:rPr>
        <w:t>G4S Government Solutions</w:t>
      </w:r>
      <w:r>
        <w:rPr>
          <w:sz w:val="28"/>
          <w:szCs w:val="28"/>
        </w:rPr>
        <w:t>, 10 RC 126849 (July 7, 2014), whether lieutenants are supervisors.</w:t>
      </w:r>
    </w:p>
    <w:p w:rsidR="007E2CED" w:rsidRPr="007E2CED" w:rsidRDefault="007E2CED" w:rsidP="008D72DB">
      <w:pPr>
        <w:ind w:left="1440" w:hanging="720"/>
        <w:rPr>
          <w:sz w:val="28"/>
          <w:szCs w:val="28"/>
        </w:rPr>
      </w:pPr>
      <w:r>
        <w:rPr>
          <w:sz w:val="28"/>
          <w:szCs w:val="28"/>
        </w:rPr>
        <w:t>(3)</w:t>
      </w:r>
      <w:r>
        <w:rPr>
          <w:sz w:val="28"/>
          <w:szCs w:val="28"/>
        </w:rPr>
        <w:tab/>
      </w:r>
      <w:r>
        <w:rPr>
          <w:i/>
          <w:sz w:val="28"/>
          <w:szCs w:val="28"/>
        </w:rPr>
        <w:t>P</w:t>
      </w:r>
      <w:r w:rsidR="00873C04">
        <w:rPr>
          <w:i/>
          <w:sz w:val="28"/>
          <w:szCs w:val="28"/>
        </w:rPr>
        <w:t>ac</w:t>
      </w:r>
      <w:r>
        <w:rPr>
          <w:i/>
          <w:sz w:val="28"/>
          <w:szCs w:val="28"/>
        </w:rPr>
        <w:t xml:space="preserve"> Te</w:t>
      </w:r>
      <w:r w:rsidR="00873C04">
        <w:rPr>
          <w:i/>
          <w:sz w:val="28"/>
          <w:szCs w:val="28"/>
        </w:rPr>
        <w:t>l</w:t>
      </w:r>
      <w:r>
        <w:rPr>
          <w:i/>
          <w:sz w:val="28"/>
          <w:szCs w:val="28"/>
        </w:rPr>
        <w:t>l Group</w:t>
      </w:r>
      <w:r w:rsidR="004D33F7">
        <w:rPr>
          <w:i/>
          <w:sz w:val="28"/>
          <w:szCs w:val="28"/>
        </w:rPr>
        <w:t>, Inc. d/b/a U.S. Fibers</w:t>
      </w:r>
      <w:r>
        <w:rPr>
          <w:sz w:val="28"/>
          <w:szCs w:val="28"/>
        </w:rPr>
        <w:t>, 10 RC 101166 (March 13, 2014), whether pu</w:t>
      </w:r>
      <w:r w:rsidR="00157CA6">
        <w:rPr>
          <w:sz w:val="28"/>
          <w:szCs w:val="28"/>
        </w:rPr>
        <w:t>ta</w:t>
      </w:r>
      <w:r>
        <w:rPr>
          <w:sz w:val="28"/>
          <w:szCs w:val="28"/>
        </w:rPr>
        <w:t>tive supervisors engaged in objectionable conduct.</w:t>
      </w:r>
      <w:r w:rsidR="004D33F7">
        <w:rPr>
          <w:sz w:val="28"/>
          <w:szCs w:val="28"/>
        </w:rPr>
        <w:t xml:space="preserve">  On September 22, 2014, Board affirmed the RD’s finding that the Employer had not established that the putative supervisors were statutory supervisors for the reasons stated in the RD’s decision.</w:t>
      </w:r>
    </w:p>
    <w:p w:rsidR="007E2CED" w:rsidRPr="007E2CED" w:rsidRDefault="007E2CED" w:rsidP="00525638">
      <w:pPr>
        <w:ind w:left="720" w:hanging="720"/>
        <w:rPr>
          <w:sz w:val="28"/>
          <w:szCs w:val="28"/>
        </w:rPr>
      </w:pPr>
    </w:p>
    <w:p w:rsidR="000077EE" w:rsidRPr="002F0932" w:rsidRDefault="000077EE" w:rsidP="003A3505">
      <w:pPr>
        <w:ind w:left="720" w:hanging="720"/>
        <w:rPr>
          <w:sz w:val="28"/>
          <w:szCs w:val="28"/>
        </w:rPr>
      </w:pPr>
      <w:r w:rsidRPr="002F0932">
        <w:rPr>
          <w:i/>
          <w:sz w:val="28"/>
          <w:szCs w:val="28"/>
        </w:rPr>
        <w:lastRenderedPageBreak/>
        <w:t>Vance v. Ball State University</w:t>
      </w:r>
      <w:r w:rsidRPr="002F0932">
        <w:rPr>
          <w:sz w:val="28"/>
          <w:szCs w:val="28"/>
        </w:rPr>
        <w:t>, 133 S. Ct. 2434 (2013), In a Title VII case, the Supre</w:t>
      </w:r>
      <w:r w:rsidR="002D2CC5" w:rsidRPr="002F0932">
        <w:rPr>
          <w:sz w:val="28"/>
          <w:szCs w:val="28"/>
        </w:rPr>
        <w:t>me Court majority adopted a different</w:t>
      </w:r>
      <w:r w:rsidRPr="002F0932">
        <w:rPr>
          <w:sz w:val="28"/>
          <w:szCs w:val="28"/>
        </w:rPr>
        <w:t xml:space="preserve"> definition of “supervi</w:t>
      </w:r>
      <w:r w:rsidR="002D2CC5" w:rsidRPr="002F0932">
        <w:rPr>
          <w:sz w:val="28"/>
          <w:szCs w:val="28"/>
        </w:rPr>
        <w:t>sor” for Title VII purposes than</w:t>
      </w:r>
      <w:r w:rsidRPr="002F0932">
        <w:rPr>
          <w:sz w:val="28"/>
          <w:szCs w:val="28"/>
        </w:rPr>
        <w:t xml:space="preserve"> that set out in Section 2(11) of the NLRA.  For Title VII purpose a supervisor is </w:t>
      </w:r>
      <w:r w:rsidR="002D2CC5" w:rsidRPr="002F0932">
        <w:rPr>
          <w:sz w:val="28"/>
          <w:szCs w:val="28"/>
        </w:rPr>
        <w:t>o</w:t>
      </w:r>
      <w:r w:rsidRPr="002F0932">
        <w:rPr>
          <w:sz w:val="28"/>
          <w:szCs w:val="28"/>
        </w:rPr>
        <w:t>ne to whom an employer gives the power to make “tangible employment actions.”</w:t>
      </w:r>
    </w:p>
    <w:p w:rsidR="000077EE" w:rsidRPr="002F0932" w:rsidRDefault="000077EE" w:rsidP="008006B1">
      <w:pPr>
        <w:rPr>
          <w:b/>
          <w:sz w:val="28"/>
          <w:szCs w:val="28"/>
          <w:u w:val="single"/>
        </w:rPr>
      </w:pPr>
    </w:p>
    <w:bookmarkEnd w:id="1"/>
    <w:bookmarkEnd w:id="2"/>
    <w:p w:rsidR="008006B1" w:rsidRPr="002F0932" w:rsidRDefault="00F225FF" w:rsidP="002946E4">
      <w:pPr>
        <w:ind w:left="720" w:hanging="720"/>
        <w:rPr>
          <w:sz w:val="28"/>
          <w:szCs w:val="28"/>
        </w:rPr>
      </w:pPr>
      <w:r w:rsidRPr="002F0932">
        <w:rPr>
          <w:i/>
          <w:sz w:val="28"/>
          <w:szCs w:val="28"/>
        </w:rPr>
        <w:t>G4S Regulated Security Solutions</w:t>
      </w:r>
      <w:r w:rsidRPr="002F0932">
        <w:rPr>
          <w:sz w:val="28"/>
          <w:szCs w:val="28"/>
        </w:rPr>
        <w:t>, 358 NLRB No. 160 (2012).  A</w:t>
      </w:r>
      <w:r w:rsidR="00410020" w:rsidRPr="002F0932">
        <w:rPr>
          <w:sz w:val="28"/>
          <w:szCs w:val="28"/>
        </w:rPr>
        <w:t xml:space="preserve"> divided Board concluded that two discharged </w:t>
      </w:r>
      <w:r w:rsidR="00987160" w:rsidRPr="002F0932">
        <w:rPr>
          <w:sz w:val="28"/>
          <w:szCs w:val="28"/>
        </w:rPr>
        <w:t>guards wer</w:t>
      </w:r>
      <w:r w:rsidR="00432E9A" w:rsidRPr="002F0932">
        <w:rPr>
          <w:sz w:val="28"/>
          <w:szCs w:val="28"/>
        </w:rPr>
        <w:t>e not supervisors as they did n</w:t>
      </w:r>
      <w:r w:rsidR="00987160" w:rsidRPr="002F0932">
        <w:rPr>
          <w:sz w:val="28"/>
          <w:szCs w:val="28"/>
        </w:rPr>
        <w:t xml:space="preserve">ot have </w:t>
      </w:r>
      <w:r w:rsidR="00432E9A" w:rsidRPr="002F0932">
        <w:rPr>
          <w:sz w:val="28"/>
          <w:szCs w:val="28"/>
        </w:rPr>
        <w:t xml:space="preserve">any of the statutory indicia of supervision.  The Board majority noted particularly that the evidence was insufficient to establish that these guard “lieutenants” had the authority to discipline, assign work or to responsibly direct employees.  The majority also rejected a contention that secondary indicia supported a supervisory finding noting that “without sufficient proof of Sec. 2(11) primary indicia, secondary </w:t>
      </w:r>
      <w:proofErr w:type="gramStart"/>
      <w:r w:rsidR="00432E9A" w:rsidRPr="002F0932">
        <w:rPr>
          <w:sz w:val="28"/>
          <w:szCs w:val="28"/>
        </w:rPr>
        <w:t>indicia does</w:t>
      </w:r>
      <w:proofErr w:type="gramEnd"/>
      <w:r w:rsidR="00432E9A" w:rsidRPr="002F0932">
        <w:rPr>
          <w:sz w:val="28"/>
          <w:szCs w:val="28"/>
        </w:rPr>
        <w:t xml:space="preserve"> not establish supervisory authority.”</w:t>
      </w:r>
      <w:r w:rsidR="004D33F7">
        <w:rPr>
          <w:sz w:val="28"/>
          <w:szCs w:val="28"/>
        </w:rPr>
        <w:t xml:space="preserve">  The Board set this decision aside but retained the case on its docket after </w:t>
      </w:r>
      <w:r w:rsidR="004D33F7" w:rsidRPr="00715125">
        <w:rPr>
          <w:i/>
          <w:sz w:val="28"/>
          <w:szCs w:val="28"/>
        </w:rPr>
        <w:t>Noel Canning</w:t>
      </w:r>
      <w:r w:rsidR="004D33F7">
        <w:rPr>
          <w:sz w:val="28"/>
          <w:szCs w:val="28"/>
        </w:rPr>
        <w:t>.  12 CA 26644 (July 15, 2014).</w:t>
      </w:r>
    </w:p>
    <w:p w:rsidR="00417672" w:rsidRPr="002F0932" w:rsidRDefault="00417672" w:rsidP="002946E4">
      <w:pPr>
        <w:ind w:left="720" w:hanging="720"/>
        <w:rPr>
          <w:sz w:val="28"/>
          <w:szCs w:val="28"/>
        </w:rPr>
      </w:pPr>
    </w:p>
    <w:p w:rsidR="00417672" w:rsidRPr="002F0932" w:rsidRDefault="00417672" w:rsidP="002946E4">
      <w:pPr>
        <w:ind w:left="720" w:hanging="720"/>
        <w:rPr>
          <w:sz w:val="28"/>
          <w:szCs w:val="28"/>
        </w:rPr>
      </w:pPr>
      <w:r w:rsidRPr="002F0932">
        <w:rPr>
          <w:i/>
          <w:sz w:val="28"/>
          <w:szCs w:val="28"/>
        </w:rPr>
        <w:t>Rochelle Waste Disposal v. NLRB</w:t>
      </w:r>
      <w:r w:rsidRPr="002F0932">
        <w:rPr>
          <w:sz w:val="28"/>
          <w:szCs w:val="28"/>
        </w:rPr>
        <w:t>, 673 F3d 587 (7</w:t>
      </w:r>
      <w:r w:rsidRPr="002F0932">
        <w:rPr>
          <w:sz w:val="28"/>
          <w:szCs w:val="28"/>
          <w:vertAlign w:val="superscript"/>
        </w:rPr>
        <w:t>th</w:t>
      </w:r>
      <w:r w:rsidRPr="002F0932">
        <w:rPr>
          <w:sz w:val="28"/>
          <w:szCs w:val="28"/>
        </w:rPr>
        <w:t xml:space="preserve"> Cir. 2012).  Court affirmed Board finding that individual was a</w:t>
      </w:r>
      <w:r w:rsidR="0058744C" w:rsidRPr="002F0932">
        <w:rPr>
          <w:sz w:val="28"/>
          <w:szCs w:val="28"/>
        </w:rPr>
        <w:t>n employee and not a supervisor</w:t>
      </w:r>
      <w:r w:rsidRPr="002F0932">
        <w:rPr>
          <w:sz w:val="28"/>
          <w:szCs w:val="28"/>
        </w:rPr>
        <w:t xml:space="preserve"> even though his title was “landfill supervisor.”  There was no evidence the individual enjoyed any of the indicia of a supervisor or that he had ever been accountable for actions of employees.</w:t>
      </w:r>
    </w:p>
    <w:p w:rsidR="00417672" w:rsidRPr="002F0932" w:rsidRDefault="00417672" w:rsidP="002946E4">
      <w:pPr>
        <w:ind w:left="720" w:hanging="720"/>
        <w:rPr>
          <w:sz w:val="28"/>
          <w:szCs w:val="28"/>
        </w:rPr>
      </w:pPr>
    </w:p>
    <w:p w:rsidR="00417672" w:rsidRPr="002F0932" w:rsidRDefault="00417672" w:rsidP="002946E4">
      <w:pPr>
        <w:ind w:left="720" w:hanging="720"/>
        <w:rPr>
          <w:sz w:val="28"/>
          <w:szCs w:val="28"/>
        </w:rPr>
      </w:pPr>
      <w:r w:rsidRPr="002F0932">
        <w:rPr>
          <w:i/>
          <w:sz w:val="28"/>
          <w:szCs w:val="28"/>
        </w:rPr>
        <w:t>Flex-n-Gate</w:t>
      </w:r>
      <w:r w:rsidR="0058744C" w:rsidRPr="002F0932">
        <w:rPr>
          <w:i/>
          <w:sz w:val="28"/>
          <w:szCs w:val="28"/>
        </w:rPr>
        <w:t xml:space="preserve"> Texas</w:t>
      </w:r>
      <w:r w:rsidRPr="002F0932">
        <w:rPr>
          <w:sz w:val="28"/>
          <w:szCs w:val="28"/>
        </w:rPr>
        <w:t>, 358 NLRB No. 76</w:t>
      </w:r>
      <w:r w:rsidR="0058744C" w:rsidRPr="002F0932">
        <w:rPr>
          <w:sz w:val="28"/>
          <w:szCs w:val="28"/>
        </w:rPr>
        <w:t xml:space="preserve"> (2012) and</w:t>
      </w:r>
      <w:r w:rsidR="0080641E" w:rsidRPr="002F0932">
        <w:rPr>
          <w:sz w:val="28"/>
          <w:szCs w:val="28"/>
        </w:rPr>
        <w:t xml:space="preserve"> </w:t>
      </w:r>
      <w:r w:rsidRPr="002F0932">
        <w:rPr>
          <w:i/>
          <w:sz w:val="28"/>
          <w:szCs w:val="28"/>
        </w:rPr>
        <w:t>Station Casinos d/b/a Place Station Hotel and Casino</w:t>
      </w:r>
      <w:r w:rsidRPr="002F0932">
        <w:rPr>
          <w:sz w:val="28"/>
          <w:szCs w:val="28"/>
        </w:rPr>
        <w:t>, 358 NLRB No. 153 (2012).  In these two</w:t>
      </w:r>
      <w:r w:rsidR="00446076" w:rsidRPr="002F0932">
        <w:rPr>
          <w:sz w:val="28"/>
          <w:szCs w:val="28"/>
        </w:rPr>
        <w:t xml:space="preserve"> cases decided in 2012, the Board found insufficient evidence to support a finding that employees were supervisors.</w:t>
      </w:r>
    </w:p>
    <w:p w:rsidR="008006B1" w:rsidRDefault="008006B1" w:rsidP="008E5A63">
      <w:pPr>
        <w:rPr>
          <w:sz w:val="28"/>
          <w:szCs w:val="28"/>
        </w:rPr>
      </w:pPr>
    </w:p>
    <w:p w:rsidR="00A41E8F" w:rsidRPr="00A41E8F" w:rsidRDefault="00A41E8F" w:rsidP="00A41E8F">
      <w:pPr>
        <w:ind w:left="720" w:hanging="720"/>
        <w:rPr>
          <w:sz w:val="28"/>
          <w:szCs w:val="28"/>
        </w:rPr>
      </w:pPr>
      <w:r>
        <w:rPr>
          <w:sz w:val="28"/>
          <w:szCs w:val="28"/>
        </w:rPr>
        <w:t>*</w:t>
      </w:r>
      <w:r w:rsidR="008F5182">
        <w:rPr>
          <w:i/>
          <w:sz w:val="28"/>
          <w:szCs w:val="28"/>
        </w:rPr>
        <w:t>Benjamin</w:t>
      </w:r>
      <w:r>
        <w:rPr>
          <w:i/>
          <w:sz w:val="28"/>
          <w:szCs w:val="28"/>
        </w:rPr>
        <w:t xml:space="preserve"> H. Realty Corp.</w:t>
      </w:r>
      <w:r>
        <w:rPr>
          <w:sz w:val="28"/>
          <w:szCs w:val="28"/>
        </w:rPr>
        <w:t>, 361 NLRB No. 103 (2014).  The burden of establishing supervisory status rests with the party asserting that position even where the parties had previously stipulated that the individual was a supervisor and now no longer agree</w:t>
      </w:r>
      <w:r w:rsidR="00157CA6">
        <w:rPr>
          <w:sz w:val="28"/>
          <w:szCs w:val="28"/>
        </w:rPr>
        <w:t>s</w:t>
      </w:r>
      <w:r>
        <w:rPr>
          <w:sz w:val="28"/>
          <w:szCs w:val="28"/>
        </w:rPr>
        <w:t>.  See fn 3.</w:t>
      </w:r>
    </w:p>
    <w:p w:rsidR="00A41E8F" w:rsidRPr="002F0932" w:rsidRDefault="00A41E8F" w:rsidP="008E5A63">
      <w:pPr>
        <w:rPr>
          <w:sz w:val="28"/>
          <w:szCs w:val="28"/>
        </w:rPr>
      </w:pPr>
    </w:p>
    <w:p w:rsidR="005847D7" w:rsidRPr="002F0932" w:rsidRDefault="005847D7" w:rsidP="005847D7">
      <w:pPr>
        <w:rPr>
          <w:b/>
          <w:sz w:val="28"/>
          <w:szCs w:val="28"/>
        </w:rPr>
      </w:pPr>
      <w:r w:rsidRPr="002F0932">
        <w:rPr>
          <w:b/>
          <w:sz w:val="28"/>
          <w:szCs w:val="28"/>
        </w:rPr>
        <w:t xml:space="preserve">17-501 - </w:t>
      </w:r>
      <w:r w:rsidRPr="002F0932">
        <w:rPr>
          <w:b/>
          <w:sz w:val="28"/>
          <w:szCs w:val="28"/>
          <w:u w:val="single"/>
        </w:rPr>
        <w:t>S</w:t>
      </w:r>
      <w:r w:rsidR="002D2CC5" w:rsidRPr="002F0932">
        <w:rPr>
          <w:b/>
          <w:sz w:val="28"/>
          <w:szCs w:val="28"/>
          <w:u w:val="single"/>
        </w:rPr>
        <w:t>upervisory Authority as Defined</w:t>
      </w:r>
      <w:r w:rsidRPr="002F0932">
        <w:rPr>
          <w:b/>
          <w:sz w:val="28"/>
          <w:szCs w:val="28"/>
          <w:u w:val="single"/>
        </w:rPr>
        <w:t xml:space="preserve"> in Section 2 (11)</w:t>
      </w:r>
    </w:p>
    <w:p w:rsidR="00596E6D" w:rsidRDefault="00596E6D" w:rsidP="005847D7">
      <w:pPr>
        <w:rPr>
          <w:sz w:val="28"/>
          <w:szCs w:val="28"/>
        </w:rPr>
      </w:pPr>
    </w:p>
    <w:p w:rsidR="005847D7" w:rsidRPr="002F0932" w:rsidRDefault="005847D7" w:rsidP="00596E6D">
      <w:pPr>
        <w:ind w:left="720" w:hanging="720"/>
        <w:rPr>
          <w:sz w:val="28"/>
          <w:szCs w:val="28"/>
        </w:rPr>
      </w:pPr>
      <w:r w:rsidRPr="002F0932">
        <w:rPr>
          <w:i/>
          <w:sz w:val="28"/>
          <w:szCs w:val="28"/>
        </w:rPr>
        <w:t>GGNSC Springfield, LLC v. NLRB</w:t>
      </w:r>
      <w:r w:rsidRPr="002F0932">
        <w:rPr>
          <w:sz w:val="28"/>
          <w:szCs w:val="28"/>
        </w:rPr>
        <w:t>, 721 F.</w:t>
      </w:r>
      <w:r w:rsidR="00BF1B45">
        <w:rPr>
          <w:sz w:val="28"/>
          <w:szCs w:val="28"/>
        </w:rPr>
        <w:t>3</w:t>
      </w:r>
      <w:r w:rsidRPr="002F0932">
        <w:rPr>
          <w:sz w:val="28"/>
          <w:szCs w:val="28"/>
        </w:rPr>
        <w:t>d 403 (6</w:t>
      </w:r>
      <w:r w:rsidR="00082D24" w:rsidRPr="00082D24">
        <w:rPr>
          <w:sz w:val="28"/>
          <w:szCs w:val="28"/>
          <w:vertAlign w:val="superscript"/>
        </w:rPr>
        <w:t>th</w:t>
      </w:r>
      <w:r w:rsidRPr="002F0932">
        <w:rPr>
          <w:sz w:val="28"/>
          <w:szCs w:val="28"/>
        </w:rPr>
        <w:t xml:space="preserve"> 2013), the Sixth</w:t>
      </w:r>
      <w:r w:rsidR="00596E6D">
        <w:rPr>
          <w:sz w:val="28"/>
          <w:szCs w:val="28"/>
        </w:rPr>
        <w:t xml:space="preserve"> </w:t>
      </w:r>
      <w:r w:rsidRPr="002F0932">
        <w:rPr>
          <w:sz w:val="28"/>
          <w:szCs w:val="28"/>
        </w:rPr>
        <w:t>Circuit refused to enforce a Board bargaining order for a unit of registered nurses.  The Court found that the nurses had authority to discipline</w:t>
      </w:r>
      <w:r w:rsidR="002D2CC5" w:rsidRPr="002F0932">
        <w:rPr>
          <w:sz w:val="28"/>
          <w:szCs w:val="28"/>
        </w:rPr>
        <w:t>, viz., issue warning memoranda</w:t>
      </w:r>
      <w:r w:rsidRPr="002F0932">
        <w:rPr>
          <w:sz w:val="28"/>
          <w:szCs w:val="28"/>
        </w:rPr>
        <w:t xml:space="preserve">.  The Court however, rejected the employee contention </w:t>
      </w:r>
      <w:r w:rsidRPr="002F0932">
        <w:rPr>
          <w:sz w:val="28"/>
          <w:szCs w:val="28"/>
        </w:rPr>
        <w:lastRenderedPageBreak/>
        <w:t>that the authority of the RNs to send employees home for flag</w:t>
      </w:r>
      <w:r w:rsidR="002D2CC5" w:rsidRPr="002F0932">
        <w:rPr>
          <w:sz w:val="28"/>
          <w:szCs w:val="28"/>
        </w:rPr>
        <w:t>rant misconduct</w:t>
      </w:r>
      <w:r w:rsidRPr="002F0932">
        <w:rPr>
          <w:sz w:val="28"/>
          <w:szCs w:val="28"/>
        </w:rPr>
        <w:t xml:space="preserve"> establish</w:t>
      </w:r>
      <w:r w:rsidR="002D2CC5" w:rsidRPr="002F0932">
        <w:rPr>
          <w:sz w:val="28"/>
          <w:szCs w:val="28"/>
        </w:rPr>
        <w:t>es</w:t>
      </w:r>
      <w:r w:rsidRPr="002F0932">
        <w:rPr>
          <w:sz w:val="28"/>
          <w:szCs w:val="28"/>
        </w:rPr>
        <w:t xml:space="preserve"> supervisory authority.</w:t>
      </w:r>
    </w:p>
    <w:p w:rsidR="005847D7" w:rsidRPr="002F0932" w:rsidRDefault="005847D7" w:rsidP="008006B1">
      <w:pPr>
        <w:rPr>
          <w:b/>
          <w:sz w:val="28"/>
          <w:szCs w:val="28"/>
        </w:rPr>
      </w:pPr>
    </w:p>
    <w:p w:rsidR="008006B1" w:rsidRPr="002F0932" w:rsidRDefault="008006B1" w:rsidP="008006B1">
      <w:pPr>
        <w:rPr>
          <w:b/>
          <w:sz w:val="28"/>
          <w:szCs w:val="28"/>
          <w:u w:val="single"/>
        </w:rPr>
      </w:pPr>
      <w:r w:rsidRPr="002F0932">
        <w:rPr>
          <w:b/>
          <w:sz w:val="28"/>
          <w:szCs w:val="28"/>
        </w:rPr>
        <w:t xml:space="preserve">17-502 – </w:t>
      </w:r>
      <w:r w:rsidRPr="002F0932">
        <w:rPr>
          <w:b/>
          <w:sz w:val="28"/>
          <w:szCs w:val="28"/>
          <w:u w:val="single"/>
        </w:rPr>
        <w:t>Assignment/Responsible Direction/Independent Judgment</w:t>
      </w:r>
    </w:p>
    <w:p w:rsidR="005847D7" w:rsidRPr="002F0932" w:rsidRDefault="005847D7" w:rsidP="005847D7">
      <w:pPr>
        <w:rPr>
          <w:sz w:val="28"/>
          <w:szCs w:val="28"/>
        </w:rPr>
      </w:pPr>
    </w:p>
    <w:p w:rsidR="005847D7" w:rsidRPr="002F0932" w:rsidRDefault="005847D7" w:rsidP="005847D7">
      <w:pPr>
        <w:rPr>
          <w:sz w:val="28"/>
          <w:szCs w:val="28"/>
        </w:rPr>
      </w:pPr>
      <w:r w:rsidRPr="002F0932">
        <w:rPr>
          <w:sz w:val="28"/>
          <w:szCs w:val="28"/>
        </w:rPr>
        <w:t>See 17-501 above.</w:t>
      </w:r>
    </w:p>
    <w:p w:rsidR="008006B1" w:rsidRPr="002F0932" w:rsidRDefault="008006B1" w:rsidP="008E5A63">
      <w:pPr>
        <w:rPr>
          <w:sz w:val="28"/>
          <w:szCs w:val="28"/>
        </w:rPr>
      </w:pPr>
    </w:p>
    <w:p w:rsidR="00446076" w:rsidRPr="002F0932" w:rsidRDefault="00446076" w:rsidP="00446076">
      <w:pPr>
        <w:ind w:left="720" w:hanging="720"/>
        <w:rPr>
          <w:sz w:val="28"/>
          <w:szCs w:val="28"/>
        </w:rPr>
      </w:pPr>
      <w:r w:rsidRPr="002F0932">
        <w:rPr>
          <w:i/>
          <w:sz w:val="28"/>
          <w:szCs w:val="28"/>
        </w:rPr>
        <w:t>Alternate Concepts, Inc.</w:t>
      </w:r>
      <w:r w:rsidRPr="002F0932">
        <w:rPr>
          <w:sz w:val="28"/>
          <w:szCs w:val="28"/>
        </w:rPr>
        <w:t>, 358 NLRB No. 38 (2012).  Board found that the employer, a light rail transit system failed to establish that its line controllers (persons responsible for ensuring that trains operate on schedule) and its crew dispatches (persons responsible for the timely and safe dispatch of trains) are supervisors.  Board found that they did not have authority to assign or responsibly direct employees.</w:t>
      </w:r>
    </w:p>
    <w:p w:rsidR="00EE0E8E" w:rsidRPr="002F0932" w:rsidRDefault="00EE0E8E" w:rsidP="00446076">
      <w:pPr>
        <w:ind w:left="720" w:hanging="720"/>
        <w:rPr>
          <w:i/>
          <w:sz w:val="28"/>
          <w:szCs w:val="28"/>
        </w:rPr>
      </w:pPr>
    </w:p>
    <w:p w:rsidR="00F47777" w:rsidRPr="002F0932" w:rsidRDefault="00F47777" w:rsidP="00446076">
      <w:pPr>
        <w:ind w:left="720" w:hanging="720"/>
        <w:rPr>
          <w:sz w:val="28"/>
          <w:szCs w:val="28"/>
        </w:rPr>
      </w:pPr>
      <w:proofErr w:type="spellStart"/>
      <w:r w:rsidRPr="002F0932">
        <w:rPr>
          <w:i/>
          <w:sz w:val="28"/>
          <w:szCs w:val="28"/>
        </w:rPr>
        <w:t>Br</w:t>
      </w:r>
      <w:r w:rsidR="00B323E5" w:rsidRPr="002F0932">
        <w:rPr>
          <w:i/>
          <w:sz w:val="28"/>
          <w:szCs w:val="28"/>
        </w:rPr>
        <w:t>u</w:t>
      </w:r>
      <w:r w:rsidRPr="002F0932">
        <w:rPr>
          <w:i/>
          <w:sz w:val="28"/>
          <w:szCs w:val="28"/>
        </w:rPr>
        <w:t>sco</w:t>
      </w:r>
      <w:proofErr w:type="spellEnd"/>
      <w:r w:rsidRPr="002F0932">
        <w:rPr>
          <w:i/>
          <w:sz w:val="28"/>
          <w:szCs w:val="28"/>
        </w:rPr>
        <w:t xml:space="preserve"> Tug and Barge</w:t>
      </w:r>
      <w:r w:rsidRPr="002F0932">
        <w:rPr>
          <w:sz w:val="28"/>
          <w:szCs w:val="28"/>
        </w:rPr>
        <w:t>, 359 NLRB No. 43 (2012)</w:t>
      </w:r>
      <w:r w:rsidR="00EE0E8E" w:rsidRPr="002F0932">
        <w:rPr>
          <w:sz w:val="28"/>
          <w:szCs w:val="28"/>
        </w:rPr>
        <w:t xml:space="preserve">.  In a 3-1 decision, the Board held that the employer’s tugboat mates were not supervisors.  </w:t>
      </w:r>
      <w:r w:rsidR="00C13B79" w:rsidRPr="002F0932">
        <w:rPr>
          <w:sz w:val="28"/>
          <w:szCs w:val="28"/>
        </w:rPr>
        <w:t>In</w:t>
      </w:r>
      <w:r w:rsidR="00EE0E8E" w:rsidRPr="002F0932">
        <w:rPr>
          <w:sz w:val="28"/>
          <w:szCs w:val="28"/>
        </w:rPr>
        <w:t xml:space="preserve"> an extensive opinion, the majority found that the employer did not meet its burden of establishing that the mates have assignment authority or responsibility direct employees.  The majority noted that its holding was limited to the mates in this case.  Both the majority and dissenting opinions relied upon the Board’s </w:t>
      </w:r>
      <w:r w:rsidR="00EE0E8E" w:rsidRPr="002F0932">
        <w:rPr>
          <w:i/>
          <w:sz w:val="28"/>
          <w:szCs w:val="28"/>
        </w:rPr>
        <w:t>Oakwood Healthcare</w:t>
      </w:r>
      <w:r w:rsidR="00EE0E8E" w:rsidRPr="002F0932">
        <w:rPr>
          <w:sz w:val="28"/>
          <w:szCs w:val="28"/>
        </w:rPr>
        <w:t xml:space="preserve"> decision 348 NLRB 686 (2006).</w:t>
      </w:r>
    </w:p>
    <w:p w:rsidR="00C13B79" w:rsidRPr="002F0932" w:rsidRDefault="00C13B79" w:rsidP="00446076">
      <w:pPr>
        <w:ind w:left="720" w:hanging="720"/>
        <w:rPr>
          <w:i/>
          <w:sz w:val="28"/>
          <w:szCs w:val="28"/>
        </w:rPr>
      </w:pPr>
    </w:p>
    <w:p w:rsidR="00EE0E8E" w:rsidRDefault="008D72DB" w:rsidP="00446076">
      <w:pPr>
        <w:ind w:left="720" w:hanging="720"/>
        <w:rPr>
          <w:sz w:val="28"/>
          <w:szCs w:val="28"/>
        </w:rPr>
      </w:pPr>
      <w:r>
        <w:rPr>
          <w:i/>
          <w:sz w:val="28"/>
          <w:szCs w:val="28"/>
        </w:rPr>
        <w:t>*</w:t>
      </w:r>
      <w:r w:rsidR="00EE0E8E" w:rsidRPr="002F0932">
        <w:rPr>
          <w:i/>
          <w:sz w:val="28"/>
          <w:szCs w:val="28"/>
        </w:rPr>
        <w:t>Ambassador Services</w:t>
      </w:r>
      <w:r w:rsidR="00EE0E8E" w:rsidRPr="002F0932">
        <w:rPr>
          <w:sz w:val="28"/>
          <w:szCs w:val="28"/>
        </w:rPr>
        <w:t xml:space="preserve">, 358 NLRB No. 130 (2012).  The Board sustained the finding of an ALJ that the employer did not establish that an </w:t>
      </w:r>
      <w:r w:rsidR="00C13B79" w:rsidRPr="002F0932">
        <w:rPr>
          <w:sz w:val="28"/>
          <w:szCs w:val="28"/>
        </w:rPr>
        <w:t>individual was a supervisor.  The ALJ noted that while employees may have perceived the individual to be a supervisor, there was no evidence that he had any supervisory indicia.  The ALJ characterized him as a “straw boss.”</w:t>
      </w:r>
      <w:r w:rsidR="00A41E8F">
        <w:rPr>
          <w:sz w:val="28"/>
          <w:szCs w:val="28"/>
        </w:rPr>
        <w:t xml:space="preserve">  Reconsidered and affirmed 361 NLRB No. 106 (2014).</w:t>
      </w:r>
    </w:p>
    <w:p w:rsidR="00A41E8F" w:rsidRDefault="00A41E8F" w:rsidP="00446076">
      <w:pPr>
        <w:ind w:left="720" w:hanging="720"/>
        <w:rPr>
          <w:sz w:val="28"/>
          <w:szCs w:val="28"/>
        </w:rPr>
      </w:pPr>
    </w:p>
    <w:p w:rsidR="00A41E8F" w:rsidRDefault="008D72DB" w:rsidP="00446076">
      <w:pPr>
        <w:ind w:left="720" w:hanging="720"/>
        <w:rPr>
          <w:sz w:val="28"/>
          <w:szCs w:val="28"/>
        </w:rPr>
      </w:pPr>
      <w:r>
        <w:rPr>
          <w:sz w:val="28"/>
          <w:szCs w:val="28"/>
        </w:rPr>
        <w:t>*</w:t>
      </w:r>
      <w:r w:rsidR="00E01A87">
        <w:rPr>
          <w:sz w:val="28"/>
          <w:szCs w:val="28"/>
        </w:rPr>
        <w:t xml:space="preserve">See also </w:t>
      </w:r>
      <w:r w:rsidR="00082D24" w:rsidRPr="00082D24">
        <w:rPr>
          <w:i/>
          <w:sz w:val="28"/>
          <w:szCs w:val="28"/>
        </w:rPr>
        <w:t>Community Education Centers, Inc.</w:t>
      </w:r>
      <w:r w:rsidR="00BF1B45">
        <w:rPr>
          <w:sz w:val="28"/>
          <w:szCs w:val="28"/>
        </w:rPr>
        <w:t>,</w:t>
      </w:r>
      <w:r w:rsidR="00A41E8F">
        <w:rPr>
          <w:sz w:val="28"/>
          <w:szCs w:val="28"/>
        </w:rPr>
        <w:t xml:space="preserve"> 360 NLRB </w:t>
      </w:r>
      <w:r w:rsidR="00E01A87">
        <w:rPr>
          <w:sz w:val="28"/>
          <w:szCs w:val="28"/>
        </w:rPr>
        <w:t>No. 17 (2014).</w:t>
      </w:r>
    </w:p>
    <w:p w:rsidR="00E01A87" w:rsidRDefault="00E01A87" w:rsidP="00446076">
      <w:pPr>
        <w:ind w:left="720" w:hanging="720"/>
        <w:rPr>
          <w:sz w:val="28"/>
          <w:szCs w:val="28"/>
        </w:rPr>
      </w:pPr>
    </w:p>
    <w:p w:rsidR="00B92854" w:rsidRPr="00B92854" w:rsidRDefault="00B92854" w:rsidP="00446076">
      <w:pPr>
        <w:ind w:left="720" w:hanging="720"/>
        <w:rPr>
          <w:sz w:val="28"/>
          <w:szCs w:val="28"/>
        </w:rPr>
      </w:pPr>
      <w:r>
        <w:rPr>
          <w:sz w:val="28"/>
          <w:szCs w:val="28"/>
        </w:rPr>
        <w:t>*</w:t>
      </w:r>
      <w:r>
        <w:rPr>
          <w:i/>
          <w:sz w:val="28"/>
          <w:szCs w:val="28"/>
        </w:rPr>
        <w:t>CNN America, Inc.</w:t>
      </w:r>
      <w:r>
        <w:rPr>
          <w:sz w:val="28"/>
          <w:szCs w:val="28"/>
        </w:rPr>
        <w:t>, 361 NLRB No. 47 (2014).  The Board found that “shift supervisors” did not exercise independent judgment in making assignments.</w:t>
      </w:r>
    </w:p>
    <w:p w:rsidR="00B92854" w:rsidRDefault="00B92854" w:rsidP="00446076">
      <w:pPr>
        <w:ind w:left="720" w:hanging="720"/>
        <w:rPr>
          <w:sz w:val="28"/>
          <w:szCs w:val="28"/>
        </w:rPr>
      </w:pPr>
    </w:p>
    <w:p w:rsidR="00E01A87" w:rsidRDefault="00E01A87" w:rsidP="00446076">
      <w:pPr>
        <w:ind w:left="720" w:hanging="720"/>
        <w:rPr>
          <w:sz w:val="28"/>
          <w:szCs w:val="28"/>
        </w:rPr>
      </w:pPr>
      <w:r>
        <w:rPr>
          <w:sz w:val="28"/>
          <w:szCs w:val="28"/>
        </w:rPr>
        <w:t>*</w:t>
      </w:r>
      <w:r>
        <w:rPr>
          <w:i/>
          <w:sz w:val="28"/>
          <w:szCs w:val="28"/>
        </w:rPr>
        <w:t>Modesto Radiology Imaging</w:t>
      </w:r>
      <w:r>
        <w:rPr>
          <w:sz w:val="28"/>
          <w:szCs w:val="28"/>
        </w:rPr>
        <w:t>, 361 NLRB No. 84 (2014).  In this case the Board found that team leaders at a radiology imaging facility do not use independent judgment in dealing with employees.</w:t>
      </w:r>
    </w:p>
    <w:p w:rsidR="00000000" w:rsidRDefault="0086074D">
      <w:pPr>
        <w:rPr>
          <w:sz w:val="28"/>
          <w:szCs w:val="28"/>
        </w:rPr>
      </w:pPr>
    </w:p>
    <w:p w:rsidR="00E01A87" w:rsidRDefault="00E01A87" w:rsidP="00446076">
      <w:pPr>
        <w:ind w:left="720" w:hanging="720"/>
        <w:rPr>
          <w:sz w:val="28"/>
          <w:szCs w:val="28"/>
        </w:rPr>
      </w:pPr>
      <w:r w:rsidRPr="00E01A87">
        <w:rPr>
          <w:b/>
          <w:sz w:val="28"/>
          <w:szCs w:val="28"/>
        </w:rPr>
        <w:t xml:space="preserve">17-503 – </w:t>
      </w:r>
      <w:r w:rsidRPr="00E01A87">
        <w:rPr>
          <w:b/>
          <w:sz w:val="28"/>
          <w:szCs w:val="28"/>
          <w:u w:val="single"/>
        </w:rPr>
        <w:t>Power Effectively to Recommend</w:t>
      </w:r>
    </w:p>
    <w:p w:rsidR="00E01A87" w:rsidRDefault="00E01A87" w:rsidP="00446076">
      <w:pPr>
        <w:ind w:left="720" w:hanging="720"/>
        <w:rPr>
          <w:b/>
          <w:sz w:val="28"/>
          <w:szCs w:val="28"/>
        </w:rPr>
      </w:pPr>
    </w:p>
    <w:p w:rsidR="00E01A87" w:rsidRDefault="00E01A87" w:rsidP="00446076">
      <w:pPr>
        <w:ind w:left="720" w:hanging="720"/>
        <w:rPr>
          <w:sz w:val="28"/>
          <w:szCs w:val="28"/>
        </w:rPr>
      </w:pPr>
      <w:r>
        <w:rPr>
          <w:sz w:val="28"/>
          <w:szCs w:val="28"/>
        </w:rPr>
        <w:lastRenderedPageBreak/>
        <w:t>*</w:t>
      </w:r>
      <w:r w:rsidRPr="00E01A87">
        <w:rPr>
          <w:i/>
          <w:sz w:val="28"/>
          <w:szCs w:val="28"/>
        </w:rPr>
        <w:t>Republican Company</w:t>
      </w:r>
      <w:r>
        <w:rPr>
          <w:sz w:val="28"/>
          <w:szCs w:val="28"/>
        </w:rPr>
        <w:t>, 361 NLRB No. 15 (2014).  The Board found that Assistant Classified Manager and Electrical Manager at a newspaper do not effectively recommend hiring and thus are not supervisors.</w:t>
      </w:r>
    </w:p>
    <w:p w:rsidR="00E01A87" w:rsidRDefault="00E01A87" w:rsidP="00446076">
      <w:pPr>
        <w:ind w:left="720" w:hanging="720"/>
        <w:rPr>
          <w:sz w:val="28"/>
          <w:szCs w:val="28"/>
        </w:rPr>
      </w:pPr>
    </w:p>
    <w:p w:rsidR="00E01A87" w:rsidRDefault="00E01A87" w:rsidP="00446076">
      <w:pPr>
        <w:ind w:left="720" w:hanging="720"/>
        <w:rPr>
          <w:sz w:val="28"/>
          <w:szCs w:val="28"/>
        </w:rPr>
      </w:pPr>
      <w:r>
        <w:rPr>
          <w:sz w:val="28"/>
          <w:szCs w:val="28"/>
        </w:rPr>
        <w:t>*</w:t>
      </w:r>
      <w:r>
        <w:rPr>
          <w:i/>
          <w:sz w:val="28"/>
          <w:szCs w:val="28"/>
        </w:rPr>
        <w:t>Lucky Cab Company</w:t>
      </w:r>
      <w:r>
        <w:rPr>
          <w:sz w:val="28"/>
          <w:szCs w:val="28"/>
        </w:rPr>
        <w:t>, 360 NLRB No. 43 (2014).  Board found that “road supervisors” at taxi company were not supervisors.  Their duties were reportorial and not effective recommendations.  Nor did those reports provide a basis for future disciplinary action.</w:t>
      </w:r>
    </w:p>
    <w:p w:rsidR="00E67E80" w:rsidRDefault="00E67E80" w:rsidP="00446076">
      <w:pPr>
        <w:ind w:left="720" w:hanging="720"/>
        <w:rPr>
          <w:sz w:val="28"/>
          <w:szCs w:val="28"/>
        </w:rPr>
      </w:pPr>
    </w:p>
    <w:p w:rsidR="00000000" w:rsidRDefault="00E67E80">
      <w:pPr>
        <w:keepNext/>
        <w:ind w:left="720" w:hanging="720"/>
        <w:rPr>
          <w:sz w:val="28"/>
          <w:szCs w:val="28"/>
        </w:rPr>
      </w:pPr>
      <w:proofErr w:type="gramStart"/>
      <w:r>
        <w:rPr>
          <w:sz w:val="28"/>
          <w:szCs w:val="28"/>
        </w:rPr>
        <w:t>*</w:t>
      </w:r>
      <w:proofErr w:type="spellStart"/>
      <w:r>
        <w:rPr>
          <w:i/>
          <w:sz w:val="28"/>
          <w:szCs w:val="28"/>
        </w:rPr>
        <w:t>Gestamp</w:t>
      </w:r>
      <w:proofErr w:type="spellEnd"/>
      <w:r>
        <w:rPr>
          <w:i/>
          <w:sz w:val="28"/>
          <w:szCs w:val="28"/>
        </w:rPr>
        <w:t xml:space="preserve"> South Carolina, LLC v. NLRB</w:t>
      </w:r>
      <w:r>
        <w:rPr>
          <w:sz w:val="28"/>
          <w:szCs w:val="28"/>
        </w:rPr>
        <w:t>, 769 F.3d 254 (4</w:t>
      </w:r>
      <w:r w:rsidRPr="00E67E80">
        <w:rPr>
          <w:sz w:val="28"/>
          <w:szCs w:val="28"/>
          <w:vertAlign w:val="superscript"/>
        </w:rPr>
        <w:t>th</w:t>
      </w:r>
      <w:r>
        <w:rPr>
          <w:sz w:val="28"/>
          <w:szCs w:val="28"/>
        </w:rPr>
        <w:t xml:space="preserve"> Cir. 2014).</w:t>
      </w:r>
      <w:proofErr w:type="gramEnd"/>
      <w:r>
        <w:rPr>
          <w:sz w:val="28"/>
          <w:szCs w:val="28"/>
        </w:rPr>
        <w:t xml:space="preserve">  Substantial evidence supported the Board’s determination that an individual was a supervisor </w:t>
      </w:r>
      <w:r w:rsidR="003F0FFC">
        <w:rPr>
          <w:sz w:val="28"/>
          <w:szCs w:val="28"/>
        </w:rPr>
        <w:t>because</w:t>
      </w:r>
      <w:r>
        <w:rPr>
          <w:sz w:val="28"/>
          <w:szCs w:val="28"/>
        </w:rPr>
        <w:t xml:space="preserve"> two employees reported to him, were required to inform him if they needed time off, and he prepared </w:t>
      </w:r>
      <w:r w:rsidR="003F0FFC">
        <w:rPr>
          <w:sz w:val="28"/>
          <w:szCs w:val="28"/>
        </w:rPr>
        <w:t xml:space="preserve">their </w:t>
      </w:r>
      <w:r>
        <w:rPr>
          <w:sz w:val="28"/>
          <w:szCs w:val="28"/>
        </w:rPr>
        <w:t>biannual evaluations.  Although another individual retained final authority over leave and ev</w:t>
      </w:r>
      <w:r w:rsidR="003F0FFC">
        <w:rPr>
          <w:sz w:val="28"/>
          <w:szCs w:val="28"/>
        </w:rPr>
        <w:t>aluations, he</w:t>
      </w:r>
      <w:r>
        <w:rPr>
          <w:sz w:val="28"/>
          <w:szCs w:val="28"/>
        </w:rPr>
        <w:t xml:space="preserve"> never disagreed with the putative supervisor’s recommendations.</w:t>
      </w:r>
    </w:p>
    <w:p w:rsidR="00491B43" w:rsidRPr="002F0932" w:rsidRDefault="00491B43" w:rsidP="008E5A63">
      <w:pPr>
        <w:rPr>
          <w:sz w:val="28"/>
          <w:szCs w:val="28"/>
        </w:rPr>
      </w:pPr>
    </w:p>
    <w:p w:rsidR="00A53CB4" w:rsidRDefault="00A53CB4" w:rsidP="00596E6D">
      <w:pPr>
        <w:keepNext/>
        <w:rPr>
          <w:sz w:val="28"/>
          <w:szCs w:val="28"/>
        </w:rPr>
      </w:pPr>
      <w:r>
        <w:rPr>
          <w:b/>
          <w:sz w:val="28"/>
          <w:szCs w:val="28"/>
        </w:rPr>
        <w:t xml:space="preserve">17-504 – </w:t>
      </w:r>
      <w:r>
        <w:rPr>
          <w:b/>
          <w:sz w:val="28"/>
          <w:szCs w:val="28"/>
          <w:u w:val="single"/>
        </w:rPr>
        <w:t>Limited, Occasional, or Sporadic Exercise of Supervisory Power</w:t>
      </w:r>
    </w:p>
    <w:p w:rsidR="00A53CB4" w:rsidRDefault="00A53CB4" w:rsidP="00596E6D">
      <w:pPr>
        <w:keepNext/>
        <w:rPr>
          <w:sz w:val="28"/>
          <w:szCs w:val="28"/>
        </w:rPr>
      </w:pPr>
    </w:p>
    <w:p w:rsidR="00000000" w:rsidRDefault="00A53CB4">
      <w:pPr>
        <w:keepNext/>
        <w:ind w:left="720" w:hanging="720"/>
        <w:rPr>
          <w:sz w:val="28"/>
          <w:szCs w:val="28"/>
        </w:rPr>
      </w:pPr>
      <w:r>
        <w:rPr>
          <w:sz w:val="28"/>
          <w:szCs w:val="28"/>
        </w:rPr>
        <w:t>*</w:t>
      </w:r>
      <w:r>
        <w:rPr>
          <w:i/>
          <w:sz w:val="28"/>
          <w:szCs w:val="28"/>
        </w:rPr>
        <w:t>Republican Company</w:t>
      </w:r>
      <w:r>
        <w:rPr>
          <w:sz w:val="28"/>
          <w:szCs w:val="28"/>
        </w:rPr>
        <w:t xml:space="preserve">, 361 NLRB No. 15 (2014).  Even if </w:t>
      </w:r>
      <w:r w:rsidR="00CD0ECB">
        <w:rPr>
          <w:sz w:val="28"/>
          <w:szCs w:val="28"/>
        </w:rPr>
        <w:t xml:space="preserve">the </w:t>
      </w:r>
      <w:r>
        <w:rPr>
          <w:sz w:val="28"/>
          <w:szCs w:val="28"/>
        </w:rPr>
        <w:t xml:space="preserve">employer maintained a progressive disciplinary system, </w:t>
      </w:r>
      <w:r w:rsidR="00CD0ECB">
        <w:rPr>
          <w:sz w:val="28"/>
          <w:szCs w:val="28"/>
        </w:rPr>
        <w:t xml:space="preserve">an </w:t>
      </w:r>
      <w:r>
        <w:rPr>
          <w:sz w:val="28"/>
          <w:szCs w:val="28"/>
        </w:rPr>
        <w:t xml:space="preserve">individual’s involvement in two </w:t>
      </w:r>
      <w:r w:rsidR="00C12CE3">
        <w:rPr>
          <w:sz w:val="28"/>
          <w:szCs w:val="28"/>
        </w:rPr>
        <w:t>minor instances was too sporadic to establish supervisory status.</w:t>
      </w:r>
      <w:r>
        <w:rPr>
          <w:sz w:val="28"/>
          <w:szCs w:val="28"/>
        </w:rPr>
        <w:t xml:space="preserve"> </w:t>
      </w:r>
    </w:p>
    <w:p w:rsidR="00A53CB4" w:rsidRDefault="00A53CB4" w:rsidP="00596E6D">
      <w:pPr>
        <w:keepNext/>
        <w:rPr>
          <w:b/>
          <w:sz w:val="28"/>
          <w:szCs w:val="28"/>
        </w:rPr>
      </w:pPr>
    </w:p>
    <w:p w:rsidR="00472D51" w:rsidRPr="002F0932" w:rsidRDefault="00472D51" w:rsidP="00596E6D">
      <w:pPr>
        <w:keepNext/>
        <w:rPr>
          <w:b/>
          <w:sz w:val="28"/>
          <w:szCs w:val="28"/>
          <w:u w:val="single"/>
        </w:rPr>
      </w:pPr>
      <w:r w:rsidRPr="002F0932">
        <w:rPr>
          <w:b/>
          <w:sz w:val="28"/>
          <w:szCs w:val="28"/>
        </w:rPr>
        <w:t xml:space="preserve">17-507 – </w:t>
      </w:r>
      <w:r w:rsidRPr="002F0932">
        <w:rPr>
          <w:b/>
          <w:sz w:val="28"/>
          <w:szCs w:val="28"/>
          <w:u w:val="single"/>
        </w:rPr>
        <w:t>Secondary Indicia</w:t>
      </w:r>
    </w:p>
    <w:p w:rsidR="00491B43" w:rsidRPr="002F0932" w:rsidRDefault="00491B43" w:rsidP="00596E6D">
      <w:pPr>
        <w:keepNext/>
        <w:rPr>
          <w:sz w:val="28"/>
          <w:szCs w:val="28"/>
        </w:rPr>
      </w:pPr>
    </w:p>
    <w:p w:rsidR="00472D51" w:rsidRPr="002F0932" w:rsidRDefault="00472D51" w:rsidP="00596E6D">
      <w:pPr>
        <w:keepNext/>
        <w:ind w:left="720" w:hanging="720"/>
        <w:rPr>
          <w:sz w:val="28"/>
          <w:szCs w:val="28"/>
        </w:rPr>
      </w:pPr>
      <w:r w:rsidRPr="002F0932">
        <w:rPr>
          <w:i/>
          <w:sz w:val="28"/>
          <w:szCs w:val="28"/>
        </w:rPr>
        <w:t>G4S Regulated Security Solutions</w:t>
      </w:r>
      <w:r w:rsidRPr="002F0932">
        <w:rPr>
          <w:sz w:val="28"/>
          <w:szCs w:val="28"/>
        </w:rPr>
        <w:t>, 358 NLRB No. 160 (2012).</w:t>
      </w:r>
      <w:r w:rsidR="006A5D03" w:rsidRPr="002F0932">
        <w:rPr>
          <w:sz w:val="28"/>
          <w:szCs w:val="28"/>
        </w:rPr>
        <w:t xml:space="preserve">  See Sec. 17-500 supra.</w:t>
      </w:r>
    </w:p>
    <w:p w:rsidR="008C429F" w:rsidRPr="002F0932" w:rsidRDefault="008C429F" w:rsidP="006A5D03">
      <w:pPr>
        <w:ind w:left="720" w:hanging="720"/>
        <w:rPr>
          <w:sz w:val="28"/>
          <w:szCs w:val="28"/>
        </w:rPr>
      </w:pPr>
    </w:p>
    <w:p w:rsidR="008C429F" w:rsidRPr="002F0932" w:rsidRDefault="008C429F" w:rsidP="008C429F">
      <w:pPr>
        <w:rPr>
          <w:b/>
          <w:sz w:val="28"/>
          <w:szCs w:val="28"/>
          <w:u w:val="single"/>
        </w:rPr>
      </w:pPr>
      <w:r w:rsidRPr="002F0932">
        <w:rPr>
          <w:b/>
          <w:sz w:val="28"/>
          <w:szCs w:val="28"/>
        </w:rPr>
        <w:t xml:space="preserve">17-508 - </w:t>
      </w:r>
      <w:r w:rsidR="0080641E" w:rsidRPr="002F0932">
        <w:rPr>
          <w:b/>
          <w:sz w:val="28"/>
          <w:szCs w:val="28"/>
          <w:u w:val="single"/>
        </w:rPr>
        <w:t>Ostensible v. A</w:t>
      </w:r>
      <w:r w:rsidRPr="002F0932">
        <w:rPr>
          <w:b/>
          <w:sz w:val="28"/>
          <w:szCs w:val="28"/>
          <w:u w:val="single"/>
        </w:rPr>
        <w:t>pparent Authority</w:t>
      </w:r>
    </w:p>
    <w:p w:rsidR="008C429F" w:rsidRPr="002F0932" w:rsidRDefault="008C429F" w:rsidP="008C429F">
      <w:pPr>
        <w:rPr>
          <w:b/>
          <w:sz w:val="28"/>
          <w:szCs w:val="28"/>
        </w:rPr>
      </w:pPr>
    </w:p>
    <w:p w:rsidR="008C429F" w:rsidRDefault="008C429F" w:rsidP="00596E6D">
      <w:pPr>
        <w:ind w:left="720" w:hanging="720"/>
        <w:rPr>
          <w:sz w:val="28"/>
          <w:szCs w:val="28"/>
        </w:rPr>
      </w:pPr>
      <w:r w:rsidRPr="002F0932">
        <w:rPr>
          <w:sz w:val="28"/>
          <w:szCs w:val="28"/>
        </w:rPr>
        <w:t>In four cases decided in 2013,</w:t>
      </w:r>
      <w:r w:rsidR="002D2CC5" w:rsidRPr="002F0932">
        <w:rPr>
          <w:sz w:val="28"/>
          <w:szCs w:val="28"/>
        </w:rPr>
        <w:t xml:space="preserve"> the Board found ostensible or appar</w:t>
      </w:r>
      <w:r w:rsidRPr="002F0932">
        <w:rPr>
          <w:sz w:val="28"/>
          <w:szCs w:val="28"/>
        </w:rPr>
        <w:t>ent authority to act for an employer or a union.  These cases are:</w:t>
      </w:r>
    </w:p>
    <w:p w:rsidR="00596E6D" w:rsidRPr="002F0932" w:rsidRDefault="00596E6D" w:rsidP="00596E6D">
      <w:pPr>
        <w:ind w:left="720" w:hanging="720"/>
        <w:rPr>
          <w:sz w:val="28"/>
          <w:szCs w:val="28"/>
        </w:rPr>
      </w:pPr>
    </w:p>
    <w:p w:rsidR="008C429F" w:rsidRDefault="00596E6D" w:rsidP="00596E6D">
      <w:pPr>
        <w:ind w:left="720" w:hanging="720"/>
        <w:rPr>
          <w:sz w:val="28"/>
          <w:szCs w:val="28"/>
        </w:rPr>
      </w:pPr>
      <w:r>
        <w:rPr>
          <w:i/>
          <w:sz w:val="28"/>
          <w:szCs w:val="28"/>
        </w:rPr>
        <w:tab/>
      </w:r>
      <w:proofErr w:type="spellStart"/>
      <w:r w:rsidR="008C429F" w:rsidRPr="002F0932">
        <w:rPr>
          <w:i/>
          <w:sz w:val="28"/>
          <w:szCs w:val="28"/>
        </w:rPr>
        <w:t>Woodmans</w:t>
      </w:r>
      <w:proofErr w:type="spellEnd"/>
      <w:r w:rsidR="008C429F" w:rsidRPr="002F0932">
        <w:rPr>
          <w:i/>
          <w:sz w:val="28"/>
          <w:szCs w:val="28"/>
        </w:rPr>
        <w:t xml:space="preserve"> Food Market</w:t>
      </w:r>
      <w:r w:rsidR="002D2CC5" w:rsidRPr="002F0932">
        <w:rPr>
          <w:sz w:val="28"/>
          <w:szCs w:val="28"/>
        </w:rPr>
        <w:t>, 35</w:t>
      </w:r>
      <w:r w:rsidR="008C429F" w:rsidRPr="002F0932">
        <w:rPr>
          <w:sz w:val="28"/>
          <w:szCs w:val="28"/>
        </w:rPr>
        <w:t>9 NLRB No. 114 (2013) (employee circulating decer</w:t>
      </w:r>
      <w:r w:rsidR="002D2CC5" w:rsidRPr="002F0932">
        <w:rPr>
          <w:sz w:val="28"/>
          <w:szCs w:val="28"/>
        </w:rPr>
        <w:t>tification petition had apparent</w:t>
      </w:r>
      <w:r w:rsidR="008C429F" w:rsidRPr="002F0932">
        <w:rPr>
          <w:sz w:val="28"/>
          <w:szCs w:val="28"/>
        </w:rPr>
        <w:t xml:space="preserve"> authority to act for the employer)</w:t>
      </w:r>
    </w:p>
    <w:p w:rsidR="00596E6D" w:rsidRPr="002F0932" w:rsidRDefault="00596E6D" w:rsidP="00596E6D">
      <w:pPr>
        <w:ind w:left="720" w:hanging="720"/>
        <w:rPr>
          <w:sz w:val="28"/>
          <w:szCs w:val="28"/>
        </w:rPr>
      </w:pPr>
    </w:p>
    <w:p w:rsidR="008C429F" w:rsidRDefault="00596E6D" w:rsidP="00596E6D">
      <w:pPr>
        <w:ind w:left="720" w:hanging="720"/>
        <w:rPr>
          <w:sz w:val="28"/>
          <w:szCs w:val="28"/>
        </w:rPr>
      </w:pPr>
      <w:r>
        <w:rPr>
          <w:i/>
          <w:sz w:val="28"/>
          <w:szCs w:val="28"/>
        </w:rPr>
        <w:tab/>
      </w:r>
      <w:r w:rsidR="008C429F" w:rsidRPr="002F0932">
        <w:rPr>
          <w:i/>
          <w:sz w:val="28"/>
          <w:szCs w:val="28"/>
        </w:rPr>
        <w:t>Bellagio LLC</w:t>
      </w:r>
      <w:r w:rsidR="008C429F" w:rsidRPr="002F0932">
        <w:rPr>
          <w:sz w:val="28"/>
          <w:szCs w:val="28"/>
        </w:rPr>
        <w:t>, 359 NLRB No. 128 (2013) (employees could reasonably believe that third party was acting as an agent of the union when he threatened employees)</w:t>
      </w:r>
    </w:p>
    <w:p w:rsidR="00596E6D" w:rsidRPr="002F0932" w:rsidRDefault="00596E6D" w:rsidP="00596E6D">
      <w:pPr>
        <w:ind w:left="720" w:hanging="720"/>
        <w:rPr>
          <w:sz w:val="28"/>
          <w:szCs w:val="28"/>
        </w:rPr>
      </w:pPr>
    </w:p>
    <w:p w:rsidR="008C429F" w:rsidRPr="002F0932" w:rsidRDefault="00596E6D" w:rsidP="00596E6D">
      <w:pPr>
        <w:ind w:left="720" w:hanging="720"/>
        <w:rPr>
          <w:sz w:val="28"/>
          <w:szCs w:val="28"/>
        </w:rPr>
      </w:pPr>
      <w:r>
        <w:rPr>
          <w:i/>
          <w:sz w:val="28"/>
          <w:szCs w:val="28"/>
        </w:rPr>
        <w:lastRenderedPageBreak/>
        <w:tab/>
      </w:r>
      <w:r w:rsidR="008C429F" w:rsidRPr="002F0932">
        <w:rPr>
          <w:i/>
          <w:sz w:val="28"/>
          <w:szCs w:val="28"/>
        </w:rPr>
        <w:t>Sanitation Salvage Corp.</w:t>
      </w:r>
      <w:r w:rsidR="002D2CC5" w:rsidRPr="002F0932">
        <w:rPr>
          <w:sz w:val="28"/>
          <w:szCs w:val="28"/>
        </w:rPr>
        <w:t>, 35</w:t>
      </w:r>
      <w:r w:rsidR="008C429F" w:rsidRPr="002F0932">
        <w:rPr>
          <w:sz w:val="28"/>
          <w:szCs w:val="28"/>
        </w:rPr>
        <w:t>9 NLRB No. 1</w:t>
      </w:r>
      <w:r w:rsidR="002D2CC5" w:rsidRPr="002F0932">
        <w:rPr>
          <w:sz w:val="28"/>
          <w:szCs w:val="28"/>
        </w:rPr>
        <w:t>30 (2013) (employee had apparent authority to speak</w:t>
      </w:r>
      <w:r w:rsidR="008C429F" w:rsidRPr="002F0932">
        <w:rPr>
          <w:sz w:val="28"/>
          <w:szCs w:val="28"/>
        </w:rPr>
        <w:t xml:space="preserve"> for employer when he threatened employees)</w:t>
      </w:r>
    </w:p>
    <w:p w:rsidR="008C429F" w:rsidRPr="002F0932" w:rsidRDefault="008C429F" w:rsidP="008C429F">
      <w:pPr>
        <w:rPr>
          <w:sz w:val="28"/>
          <w:szCs w:val="28"/>
        </w:rPr>
      </w:pPr>
    </w:p>
    <w:p w:rsidR="008C429F" w:rsidRDefault="00596E6D" w:rsidP="00596E6D">
      <w:pPr>
        <w:tabs>
          <w:tab w:val="left" w:pos="720"/>
        </w:tabs>
        <w:ind w:left="720" w:hanging="720"/>
        <w:rPr>
          <w:sz w:val="28"/>
          <w:szCs w:val="28"/>
        </w:rPr>
      </w:pPr>
      <w:r>
        <w:rPr>
          <w:i/>
          <w:sz w:val="28"/>
          <w:szCs w:val="28"/>
        </w:rPr>
        <w:tab/>
      </w:r>
      <w:r w:rsidR="002D2CC5" w:rsidRPr="002F0932">
        <w:rPr>
          <w:i/>
          <w:sz w:val="28"/>
          <w:szCs w:val="28"/>
        </w:rPr>
        <w:t>A.W. Farrell &amp; S</w:t>
      </w:r>
      <w:r w:rsidR="008C429F" w:rsidRPr="002F0932">
        <w:rPr>
          <w:i/>
          <w:sz w:val="28"/>
          <w:szCs w:val="28"/>
        </w:rPr>
        <w:t>on,</w:t>
      </w:r>
      <w:r w:rsidR="008C429F" w:rsidRPr="002F0932">
        <w:rPr>
          <w:sz w:val="28"/>
          <w:szCs w:val="28"/>
        </w:rPr>
        <w:t xml:space="preserve"> 359 NLRB No. 154 (2013) (employer designation of individual as its bargaining representative clothed him with opponent authority to bind the employer to an agreement)</w:t>
      </w:r>
      <w:r w:rsidR="00886958">
        <w:rPr>
          <w:sz w:val="28"/>
          <w:szCs w:val="28"/>
        </w:rPr>
        <w:t xml:space="preserve">.  The Board set this decision aside but retained the case on its docket after </w:t>
      </w:r>
      <w:r w:rsidR="00886958" w:rsidRPr="00715125">
        <w:rPr>
          <w:i/>
          <w:sz w:val="28"/>
          <w:szCs w:val="28"/>
        </w:rPr>
        <w:t>Noel Canning</w:t>
      </w:r>
      <w:r w:rsidR="00886958">
        <w:rPr>
          <w:sz w:val="28"/>
          <w:szCs w:val="28"/>
        </w:rPr>
        <w:t>.  28 CA 023502 (June 27, 2014).</w:t>
      </w:r>
    </w:p>
    <w:p w:rsidR="00157CA6" w:rsidRPr="002F0932" w:rsidRDefault="00157CA6" w:rsidP="00596E6D">
      <w:pPr>
        <w:tabs>
          <w:tab w:val="left" w:pos="720"/>
        </w:tabs>
        <w:ind w:left="720" w:hanging="720"/>
        <w:rPr>
          <w:sz w:val="28"/>
          <w:szCs w:val="28"/>
        </w:rPr>
      </w:pPr>
    </w:p>
    <w:p w:rsidR="00370814" w:rsidRDefault="00370814" w:rsidP="00370814">
      <w:pPr>
        <w:ind w:left="720" w:hanging="720"/>
        <w:rPr>
          <w:sz w:val="28"/>
          <w:szCs w:val="28"/>
        </w:rPr>
      </w:pPr>
      <w:r>
        <w:rPr>
          <w:sz w:val="28"/>
          <w:szCs w:val="28"/>
        </w:rPr>
        <w:t>*</w:t>
      </w:r>
      <w:r w:rsidR="008F5182">
        <w:rPr>
          <w:i/>
          <w:sz w:val="28"/>
          <w:szCs w:val="28"/>
        </w:rPr>
        <w:t>International</w:t>
      </w:r>
      <w:r>
        <w:rPr>
          <w:i/>
          <w:sz w:val="28"/>
          <w:szCs w:val="28"/>
        </w:rPr>
        <w:t xml:space="preserve"> Union (SPFPA)</w:t>
      </w:r>
      <w:r>
        <w:rPr>
          <w:sz w:val="28"/>
          <w:szCs w:val="28"/>
        </w:rPr>
        <w:t xml:space="preserve">, 360 NLRB No. 57 (2014).  Union Steward held to be </w:t>
      </w:r>
      <w:r w:rsidR="008D72DB">
        <w:rPr>
          <w:sz w:val="28"/>
          <w:szCs w:val="28"/>
        </w:rPr>
        <w:t>u</w:t>
      </w:r>
      <w:r>
        <w:rPr>
          <w:sz w:val="28"/>
          <w:szCs w:val="28"/>
        </w:rPr>
        <w:t>nion’s agent when he handled grievances, represented employees in disciplinary meetings</w:t>
      </w:r>
      <w:r w:rsidR="008D72DB">
        <w:rPr>
          <w:sz w:val="28"/>
          <w:szCs w:val="28"/>
        </w:rPr>
        <w:t xml:space="preserve"> and resolved disputes without u</w:t>
      </w:r>
      <w:r>
        <w:rPr>
          <w:sz w:val="28"/>
          <w:szCs w:val="28"/>
        </w:rPr>
        <w:t>nion president</w:t>
      </w:r>
      <w:r w:rsidR="00886958">
        <w:rPr>
          <w:sz w:val="28"/>
          <w:szCs w:val="28"/>
        </w:rPr>
        <w:t>’</w:t>
      </w:r>
      <w:r>
        <w:rPr>
          <w:sz w:val="28"/>
          <w:szCs w:val="28"/>
        </w:rPr>
        <w:t>s approval.</w:t>
      </w:r>
    </w:p>
    <w:p w:rsidR="00370814" w:rsidRDefault="00370814" w:rsidP="00370814">
      <w:pPr>
        <w:ind w:left="720" w:hanging="720"/>
        <w:rPr>
          <w:sz w:val="28"/>
          <w:szCs w:val="28"/>
        </w:rPr>
      </w:pPr>
    </w:p>
    <w:p w:rsidR="00370814" w:rsidRDefault="00370814" w:rsidP="00370814">
      <w:pPr>
        <w:ind w:left="720" w:hanging="720"/>
        <w:rPr>
          <w:sz w:val="28"/>
          <w:szCs w:val="28"/>
        </w:rPr>
      </w:pPr>
      <w:r>
        <w:rPr>
          <w:i/>
          <w:sz w:val="28"/>
          <w:szCs w:val="28"/>
        </w:rPr>
        <w:t>*Pratt (Corrugated Logistics)</w:t>
      </w:r>
      <w:r w:rsidR="00886958">
        <w:rPr>
          <w:i/>
          <w:sz w:val="28"/>
          <w:szCs w:val="28"/>
        </w:rPr>
        <w:t>, LLC</w:t>
      </w:r>
      <w:r w:rsidR="00082D24" w:rsidRPr="00082D24">
        <w:rPr>
          <w:sz w:val="28"/>
          <w:szCs w:val="28"/>
        </w:rPr>
        <w:t>,</w:t>
      </w:r>
      <w:r>
        <w:rPr>
          <w:i/>
          <w:sz w:val="28"/>
          <w:szCs w:val="28"/>
        </w:rPr>
        <w:t xml:space="preserve"> </w:t>
      </w:r>
      <w:r w:rsidR="00082D24" w:rsidRPr="00082D24">
        <w:rPr>
          <w:sz w:val="28"/>
          <w:szCs w:val="28"/>
        </w:rPr>
        <w:t>360 NLRB No. 48 (2014)</w:t>
      </w:r>
      <w:r>
        <w:rPr>
          <w:sz w:val="28"/>
          <w:szCs w:val="28"/>
        </w:rPr>
        <w:t>.  Labor Relations consultant who was held out by the employer as a conduit for transmitting information to and from management held to be agent of employer.</w:t>
      </w:r>
    </w:p>
    <w:p w:rsidR="00370814" w:rsidRDefault="00370814" w:rsidP="00370814">
      <w:pPr>
        <w:ind w:left="720" w:hanging="720"/>
        <w:rPr>
          <w:sz w:val="28"/>
          <w:szCs w:val="28"/>
        </w:rPr>
      </w:pPr>
    </w:p>
    <w:p w:rsidR="00370814" w:rsidRDefault="00370814" w:rsidP="00370814">
      <w:pPr>
        <w:ind w:left="720" w:hanging="720"/>
        <w:rPr>
          <w:sz w:val="28"/>
          <w:szCs w:val="28"/>
        </w:rPr>
      </w:pPr>
      <w:r>
        <w:rPr>
          <w:i/>
          <w:sz w:val="28"/>
          <w:szCs w:val="28"/>
        </w:rPr>
        <w:t>*</w:t>
      </w:r>
      <w:proofErr w:type="spellStart"/>
      <w:r>
        <w:rPr>
          <w:i/>
          <w:sz w:val="28"/>
          <w:szCs w:val="28"/>
        </w:rPr>
        <w:t>Lab</w:t>
      </w:r>
      <w:r w:rsidR="00F229E3">
        <w:rPr>
          <w:i/>
          <w:sz w:val="28"/>
          <w:szCs w:val="28"/>
        </w:rPr>
        <w:t>r</w:t>
      </w:r>
      <w:r>
        <w:rPr>
          <w:i/>
          <w:sz w:val="28"/>
          <w:szCs w:val="28"/>
        </w:rPr>
        <w:t>iola</w:t>
      </w:r>
      <w:proofErr w:type="spellEnd"/>
      <w:r>
        <w:rPr>
          <w:i/>
          <w:sz w:val="28"/>
          <w:szCs w:val="28"/>
        </w:rPr>
        <w:t xml:space="preserve"> Bak</w:t>
      </w:r>
      <w:r w:rsidR="001C46D0">
        <w:rPr>
          <w:i/>
          <w:sz w:val="28"/>
          <w:szCs w:val="28"/>
        </w:rPr>
        <w:t>ing</w:t>
      </w:r>
      <w:r>
        <w:rPr>
          <w:i/>
          <w:sz w:val="28"/>
          <w:szCs w:val="28"/>
        </w:rPr>
        <w:t xml:space="preserve"> Co</w:t>
      </w:r>
      <w:r w:rsidR="001C46D0">
        <w:rPr>
          <w:i/>
          <w:sz w:val="28"/>
          <w:szCs w:val="28"/>
        </w:rPr>
        <w:t>.</w:t>
      </w:r>
      <w:r>
        <w:rPr>
          <w:sz w:val="28"/>
          <w:szCs w:val="28"/>
        </w:rPr>
        <w:t xml:space="preserve">, 361 NLRB No. 41 (2014).  Employer is responsible for the translation of the employer’s remarks where </w:t>
      </w:r>
      <w:r w:rsidR="00CA4845">
        <w:rPr>
          <w:sz w:val="28"/>
          <w:szCs w:val="28"/>
        </w:rPr>
        <w:t>employer</w:t>
      </w:r>
      <w:r>
        <w:rPr>
          <w:sz w:val="28"/>
          <w:szCs w:val="28"/>
        </w:rPr>
        <w:t xml:space="preserve"> designated individual to translate.</w:t>
      </w:r>
    </w:p>
    <w:p w:rsidR="00370814" w:rsidRDefault="00370814" w:rsidP="00370814">
      <w:pPr>
        <w:ind w:left="720" w:hanging="720"/>
        <w:rPr>
          <w:sz w:val="28"/>
          <w:szCs w:val="28"/>
        </w:rPr>
      </w:pPr>
    </w:p>
    <w:p w:rsidR="00370814" w:rsidRPr="00370814" w:rsidRDefault="00370814" w:rsidP="00370814">
      <w:pPr>
        <w:ind w:left="720" w:hanging="720"/>
        <w:rPr>
          <w:sz w:val="28"/>
          <w:szCs w:val="28"/>
        </w:rPr>
      </w:pPr>
      <w:r>
        <w:rPr>
          <w:i/>
          <w:sz w:val="28"/>
          <w:szCs w:val="28"/>
        </w:rPr>
        <w:t>*Corona Regional Medical Center</w:t>
      </w:r>
      <w:r>
        <w:rPr>
          <w:sz w:val="28"/>
          <w:szCs w:val="28"/>
        </w:rPr>
        <w:t>, 21 RC</w:t>
      </w:r>
      <w:r w:rsidR="008D72DB">
        <w:rPr>
          <w:sz w:val="28"/>
          <w:szCs w:val="28"/>
        </w:rPr>
        <w:t xml:space="preserve"> </w:t>
      </w:r>
      <w:r w:rsidR="00F229E3">
        <w:rPr>
          <w:sz w:val="28"/>
          <w:szCs w:val="28"/>
        </w:rPr>
        <w:t>0</w:t>
      </w:r>
      <w:r>
        <w:rPr>
          <w:sz w:val="28"/>
          <w:szCs w:val="28"/>
        </w:rPr>
        <w:t xml:space="preserve">94258 (June 17, 2014).  Doctors at medical center were held not to be acting with apparent authority from the employee when they engaged in </w:t>
      </w:r>
      <w:proofErr w:type="spellStart"/>
      <w:r w:rsidR="00157CA6">
        <w:rPr>
          <w:sz w:val="28"/>
          <w:szCs w:val="28"/>
        </w:rPr>
        <w:t>prounion</w:t>
      </w:r>
      <w:proofErr w:type="spellEnd"/>
      <w:r w:rsidR="00157CA6">
        <w:rPr>
          <w:sz w:val="28"/>
          <w:szCs w:val="28"/>
        </w:rPr>
        <w:t xml:space="preserve"> </w:t>
      </w:r>
      <w:r>
        <w:rPr>
          <w:sz w:val="28"/>
          <w:szCs w:val="28"/>
        </w:rPr>
        <w:t>activity.</w:t>
      </w:r>
    </w:p>
    <w:p w:rsidR="00370814" w:rsidRDefault="00370814" w:rsidP="008E5A63">
      <w:pPr>
        <w:rPr>
          <w:sz w:val="28"/>
          <w:szCs w:val="28"/>
        </w:rPr>
      </w:pPr>
    </w:p>
    <w:p w:rsidR="00157CA6" w:rsidRDefault="00157CA6" w:rsidP="008E5A63">
      <w:pPr>
        <w:rPr>
          <w:sz w:val="28"/>
          <w:szCs w:val="28"/>
        </w:rPr>
      </w:pPr>
      <w:r>
        <w:rPr>
          <w:b/>
          <w:sz w:val="28"/>
          <w:szCs w:val="28"/>
        </w:rPr>
        <w:t xml:space="preserve">17-510 – </w:t>
      </w:r>
      <w:r w:rsidRPr="00157CA6">
        <w:rPr>
          <w:b/>
          <w:sz w:val="28"/>
          <w:szCs w:val="28"/>
          <w:u w:val="single"/>
        </w:rPr>
        <w:t>Supervis</w:t>
      </w:r>
      <w:r w:rsidR="00886958">
        <w:rPr>
          <w:b/>
          <w:sz w:val="28"/>
          <w:szCs w:val="28"/>
          <w:u w:val="single"/>
        </w:rPr>
        <w:t>ory</w:t>
      </w:r>
      <w:r w:rsidRPr="00157CA6">
        <w:rPr>
          <w:b/>
          <w:sz w:val="28"/>
          <w:szCs w:val="28"/>
          <w:u w:val="single"/>
        </w:rPr>
        <w:t xml:space="preserve"> Issues affecting Educational Institutions</w:t>
      </w:r>
    </w:p>
    <w:p w:rsidR="00157CA6" w:rsidRDefault="00157CA6" w:rsidP="008E5A63">
      <w:pPr>
        <w:rPr>
          <w:sz w:val="28"/>
          <w:szCs w:val="28"/>
        </w:rPr>
      </w:pPr>
    </w:p>
    <w:p w:rsidR="00157CA6" w:rsidRPr="00157CA6" w:rsidRDefault="00157CA6" w:rsidP="008E5A63">
      <w:pPr>
        <w:rPr>
          <w:sz w:val="28"/>
          <w:szCs w:val="28"/>
        </w:rPr>
      </w:pPr>
      <w:r>
        <w:rPr>
          <w:sz w:val="28"/>
          <w:szCs w:val="28"/>
        </w:rPr>
        <w:t>See Sec. 1-403.</w:t>
      </w:r>
    </w:p>
    <w:p w:rsidR="00157CA6" w:rsidRPr="002F0932" w:rsidRDefault="00157CA6" w:rsidP="008E5A63">
      <w:pPr>
        <w:rPr>
          <w:sz w:val="28"/>
          <w:szCs w:val="28"/>
        </w:rPr>
      </w:pPr>
    </w:p>
    <w:p w:rsidR="00472D51" w:rsidRPr="002F0932" w:rsidRDefault="00472D51" w:rsidP="00472D51">
      <w:pPr>
        <w:rPr>
          <w:b/>
          <w:sz w:val="28"/>
          <w:szCs w:val="28"/>
          <w:u w:val="single"/>
        </w:rPr>
      </w:pPr>
      <w:r w:rsidRPr="002F0932">
        <w:rPr>
          <w:b/>
          <w:sz w:val="28"/>
          <w:szCs w:val="28"/>
        </w:rPr>
        <w:t xml:space="preserve">17-511 – </w:t>
      </w:r>
      <w:r w:rsidRPr="002F0932">
        <w:rPr>
          <w:b/>
          <w:sz w:val="28"/>
          <w:szCs w:val="28"/>
          <w:u w:val="single"/>
        </w:rPr>
        <w:t>Health Care Supervisory Issues</w:t>
      </w:r>
    </w:p>
    <w:p w:rsidR="00370814" w:rsidRDefault="00370814" w:rsidP="008C429F">
      <w:pPr>
        <w:rPr>
          <w:sz w:val="28"/>
          <w:szCs w:val="28"/>
        </w:rPr>
      </w:pPr>
    </w:p>
    <w:p w:rsidR="00000000" w:rsidRDefault="00370814">
      <w:pPr>
        <w:ind w:left="720" w:hanging="720"/>
        <w:rPr>
          <w:sz w:val="28"/>
          <w:szCs w:val="28"/>
        </w:rPr>
      </w:pPr>
      <w:proofErr w:type="gramStart"/>
      <w:r>
        <w:rPr>
          <w:i/>
          <w:sz w:val="28"/>
          <w:szCs w:val="28"/>
        </w:rPr>
        <w:t>*</w:t>
      </w:r>
      <w:proofErr w:type="spellStart"/>
      <w:r>
        <w:rPr>
          <w:i/>
          <w:sz w:val="28"/>
          <w:szCs w:val="28"/>
        </w:rPr>
        <w:t>Belgr</w:t>
      </w:r>
      <w:r w:rsidR="00F229E3">
        <w:rPr>
          <w:i/>
          <w:sz w:val="28"/>
          <w:szCs w:val="28"/>
        </w:rPr>
        <w:t>o</w:t>
      </w:r>
      <w:r>
        <w:rPr>
          <w:i/>
          <w:sz w:val="28"/>
          <w:szCs w:val="28"/>
        </w:rPr>
        <w:t>ve</w:t>
      </w:r>
      <w:proofErr w:type="spellEnd"/>
      <w:r>
        <w:rPr>
          <w:i/>
          <w:sz w:val="28"/>
          <w:szCs w:val="28"/>
        </w:rPr>
        <w:t xml:space="preserve"> Post Acute Care Center</w:t>
      </w:r>
      <w:r>
        <w:rPr>
          <w:sz w:val="28"/>
          <w:szCs w:val="28"/>
        </w:rPr>
        <w:t>, 361 NLRB No. 118 (2014).</w:t>
      </w:r>
      <w:proofErr w:type="gramEnd"/>
      <w:r>
        <w:rPr>
          <w:sz w:val="28"/>
          <w:szCs w:val="28"/>
        </w:rPr>
        <w:t xml:space="preserve">  In this case the Board reaffirmed the finding of the “</w:t>
      </w:r>
      <w:r w:rsidR="008B0AB6">
        <w:rPr>
          <w:sz w:val="28"/>
          <w:szCs w:val="28"/>
        </w:rPr>
        <w:t>re</w:t>
      </w:r>
      <w:r>
        <w:rPr>
          <w:sz w:val="28"/>
          <w:szCs w:val="28"/>
        </w:rPr>
        <w:t>cess Board” that LPNs were not supervisors because they lacked independent judgment to make assignments to CNAs.</w:t>
      </w:r>
    </w:p>
    <w:p w:rsidR="00370814" w:rsidRPr="002F0932" w:rsidRDefault="00370814" w:rsidP="008C429F">
      <w:pPr>
        <w:rPr>
          <w:sz w:val="28"/>
          <w:szCs w:val="28"/>
        </w:rPr>
      </w:pPr>
    </w:p>
    <w:p w:rsidR="008C429F" w:rsidRPr="002F0932" w:rsidRDefault="008C429F" w:rsidP="008C429F">
      <w:pPr>
        <w:rPr>
          <w:sz w:val="28"/>
          <w:szCs w:val="28"/>
        </w:rPr>
      </w:pPr>
      <w:r w:rsidRPr="002F0932">
        <w:rPr>
          <w:sz w:val="28"/>
          <w:szCs w:val="28"/>
        </w:rPr>
        <w:t>See 17-501 above.</w:t>
      </w:r>
    </w:p>
    <w:p w:rsidR="00472D51" w:rsidRPr="002F0932" w:rsidRDefault="00472D51" w:rsidP="008E5A63">
      <w:pPr>
        <w:rPr>
          <w:sz w:val="28"/>
          <w:szCs w:val="28"/>
        </w:rPr>
      </w:pPr>
    </w:p>
    <w:p w:rsidR="00491B43" w:rsidRPr="002F0932" w:rsidRDefault="006A5D03" w:rsidP="006A5D03">
      <w:pPr>
        <w:ind w:left="720" w:hanging="720"/>
        <w:rPr>
          <w:sz w:val="28"/>
          <w:szCs w:val="28"/>
        </w:rPr>
      </w:pPr>
      <w:r w:rsidRPr="002F0932">
        <w:rPr>
          <w:i/>
          <w:sz w:val="28"/>
          <w:szCs w:val="28"/>
        </w:rPr>
        <w:lastRenderedPageBreak/>
        <w:t>Barstow Community Hospital</w:t>
      </w:r>
      <w:r w:rsidRPr="002F0932">
        <w:rPr>
          <w:sz w:val="28"/>
          <w:szCs w:val="28"/>
        </w:rPr>
        <w:t>, 474 Fed Appx 497 (9</w:t>
      </w:r>
      <w:r w:rsidRPr="002F0932">
        <w:rPr>
          <w:sz w:val="28"/>
          <w:szCs w:val="28"/>
          <w:vertAlign w:val="superscript"/>
        </w:rPr>
        <w:t>th</w:t>
      </w:r>
      <w:r w:rsidRPr="002F0932">
        <w:rPr>
          <w:sz w:val="28"/>
          <w:szCs w:val="28"/>
        </w:rPr>
        <w:t xml:space="preserve"> Cir. 2012).  Court agreed with Board that the employer did not establish that a nurse who served as “Acting Clinical Coordinator” on an ad hoc basis has supervisory authority.</w:t>
      </w:r>
    </w:p>
    <w:p w:rsidR="002B0845" w:rsidRPr="002F0932" w:rsidRDefault="002B0845" w:rsidP="006A5D03">
      <w:pPr>
        <w:ind w:left="720" w:hanging="720"/>
        <w:rPr>
          <w:sz w:val="28"/>
          <w:szCs w:val="28"/>
        </w:rPr>
      </w:pPr>
    </w:p>
    <w:p w:rsidR="006A5D03" w:rsidRPr="002F0932" w:rsidRDefault="006A5D03" w:rsidP="006A5D03">
      <w:pPr>
        <w:ind w:left="720" w:hanging="720"/>
        <w:rPr>
          <w:sz w:val="28"/>
          <w:szCs w:val="28"/>
        </w:rPr>
      </w:pPr>
      <w:r w:rsidRPr="002F0932">
        <w:rPr>
          <w:i/>
          <w:sz w:val="28"/>
          <w:szCs w:val="28"/>
        </w:rPr>
        <w:t>735 Putman Pike Operations</w:t>
      </w:r>
      <w:r w:rsidR="0058744C" w:rsidRPr="002F0932">
        <w:rPr>
          <w:i/>
          <w:sz w:val="28"/>
          <w:szCs w:val="28"/>
        </w:rPr>
        <w:t xml:space="preserve"> d/b/a</w:t>
      </w:r>
      <w:r w:rsidR="00AA39B2" w:rsidRPr="002F0932">
        <w:rPr>
          <w:i/>
          <w:sz w:val="28"/>
          <w:szCs w:val="28"/>
        </w:rPr>
        <w:t xml:space="preserve"> Greenville Skilled Nursing</w:t>
      </w:r>
      <w:r w:rsidRPr="002F0932">
        <w:rPr>
          <w:i/>
          <w:sz w:val="28"/>
          <w:szCs w:val="28"/>
        </w:rPr>
        <w:t xml:space="preserve"> v. NLRB</w:t>
      </w:r>
      <w:r w:rsidRPr="002F0932">
        <w:rPr>
          <w:sz w:val="28"/>
          <w:szCs w:val="28"/>
        </w:rPr>
        <w:t>,</w:t>
      </w:r>
      <w:r w:rsidR="00AA39B2" w:rsidRPr="002F0932">
        <w:rPr>
          <w:sz w:val="28"/>
          <w:szCs w:val="28"/>
        </w:rPr>
        <w:t xml:space="preserve"> 474 Fed Appx 782 (DC Cir. 2012). </w:t>
      </w:r>
      <w:r w:rsidRPr="002F0932">
        <w:rPr>
          <w:sz w:val="28"/>
          <w:szCs w:val="28"/>
        </w:rPr>
        <w:t xml:space="preserve"> Court affirmed Board’s finding that the employer did not establish that registered nurses were supervisors.  Accordingly, unit of registered nurses was held to be appropriate.</w:t>
      </w:r>
    </w:p>
    <w:p w:rsidR="002B0845" w:rsidRPr="002F0932" w:rsidRDefault="002B0845" w:rsidP="006A5D03">
      <w:pPr>
        <w:ind w:left="720" w:hanging="720"/>
        <w:rPr>
          <w:sz w:val="28"/>
          <w:szCs w:val="28"/>
        </w:rPr>
      </w:pPr>
    </w:p>
    <w:p w:rsidR="006A5D03" w:rsidRPr="002F0932" w:rsidRDefault="006A5D03" w:rsidP="006A5D03">
      <w:pPr>
        <w:ind w:left="720" w:hanging="720"/>
        <w:rPr>
          <w:sz w:val="28"/>
          <w:szCs w:val="28"/>
        </w:rPr>
      </w:pPr>
      <w:proofErr w:type="gramStart"/>
      <w:r w:rsidRPr="002F0932">
        <w:rPr>
          <w:i/>
          <w:sz w:val="28"/>
          <w:szCs w:val="28"/>
        </w:rPr>
        <w:t>Frenchtown Acquisition Co.</w:t>
      </w:r>
      <w:r w:rsidR="00AA39B2" w:rsidRPr="002F0932">
        <w:rPr>
          <w:i/>
          <w:sz w:val="28"/>
          <w:szCs w:val="28"/>
        </w:rPr>
        <w:t xml:space="preserve"> d/b/a Fountain </w:t>
      </w:r>
      <w:r w:rsidR="009A2BD8" w:rsidRPr="002F0932">
        <w:rPr>
          <w:i/>
          <w:sz w:val="28"/>
          <w:szCs w:val="28"/>
        </w:rPr>
        <w:t>V</w:t>
      </w:r>
      <w:r w:rsidR="00CD0ECB">
        <w:rPr>
          <w:i/>
          <w:sz w:val="28"/>
          <w:szCs w:val="28"/>
        </w:rPr>
        <w:t>i</w:t>
      </w:r>
      <w:r w:rsidR="00AA39B2" w:rsidRPr="002F0932">
        <w:rPr>
          <w:i/>
          <w:sz w:val="28"/>
          <w:szCs w:val="28"/>
        </w:rPr>
        <w:t>ew of Monroe</w:t>
      </w:r>
      <w:r w:rsidRPr="002F0932">
        <w:rPr>
          <w:i/>
          <w:sz w:val="28"/>
          <w:szCs w:val="28"/>
        </w:rPr>
        <w:t xml:space="preserve"> v. NLRB</w:t>
      </w:r>
      <w:r w:rsidRPr="002F0932">
        <w:rPr>
          <w:sz w:val="28"/>
          <w:szCs w:val="28"/>
        </w:rPr>
        <w:t xml:space="preserve">, 683 </w:t>
      </w:r>
      <w:r w:rsidR="00F86E2C" w:rsidRPr="002F0932">
        <w:rPr>
          <w:sz w:val="28"/>
          <w:szCs w:val="28"/>
        </w:rPr>
        <w:t>F3d</w:t>
      </w:r>
      <w:r w:rsidRPr="002F0932">
        <w:rPr>
          <w:sz w:val="28"/>
          <w:szCs w:val="28"/>
        </w:rPr>
        <w:t xml:space="preserve"> 298 (6</w:t>
      </w:r>
      <w:r w:rsidRPr="002F0932">
        <w:rPr>
          <w:sz w:val="28"/>
          <w:szCs w:val="28"/>
          <w:vertAlign w:val="superscript"/>
        </w:rPr>
        <w:t>th</w:t>
      </w:r>
      <w:r w:rsidRPr="002F0932">
        <w:rPr>
          <w:sz w:val="28"/>
          <w:szCs w:val="28"/>
        </w:rPr>
        <w:t xml:space="preserve"> Cir. 2012).</w:t>
      </w:r>
      <w:proofErr w:type="gramEnd"/>
      <w:r w:rsidRPr="002F0932">
        <w:rPr>
          <w:sz w:val="28"/>
          <w:szCs w:val="28"/>
        </w:rPr>
        <w:t xml:space="preserve">  </w:t>
      </w:r>
      <w:r w:rsidR="00F86E2C" w:rsidRPr="002F0932">
        <w:rPr>
          <w:sz w:val="28"/>
          <w:szCs w:val="28"/>
        </w:rPr>
        <w:t>Court affirmed Board finding that a unit of charge nurses was appropriate rejecting the employer’s contention that the nurses were supervisors.  In a detailed opinion the Court rejected the employer’s contentions that the nurses had sufficient disciplinary, hiring and/or assignment authority to establish supervisory status.</w:t>
      </w:r>
    </w:p>
    <w:p w:rsidR="002B0845" w:rsidRPr="002F0932" w:rsidRDefault="002B0845" w:rsidP="006A5D03">
      <w:pPr>
        <w:ind w:left="720" w:hanging="720"/>
        <w:rPr>
          <w:sz w:val="28"/>
          <w:szCs w:val="28"/>
        </w:rPr>
      </w:pPr>
    </w:p>
    <w:p w:rsidR="00F86E2C" w:rsidRDefault="00F86E2C" w:rsidP="006A5D03">
      <w:pPr>
        <w:ind w:left="720" w:hanging="720"/>
        <w:rPr>
          <w:sz w:val="28"/>
          <w:szCs w:val="28"/>
        </w:rPr>
      </w:pPr>
      <w:r w:rsidRPr="002F0932">
        <w:rPr>
          <w:i/>
          <w:sz w:val="28"/>
          <w:szCs w:val="28"/>
        </w:rPr>
        <w:t>Lakeland Health Care Associates v. NLRB</w:t>
      </w:r>
      <w:r w:rsidRPr="002F0932">
        <w:rPr>
          <w:sz w:val="28"/>
          <w:szCs w:val="28"/>
        </w:rPr>
        <w:t>, 696 F3d 1332 (11</w:t>
      </w:r>
      <w:r w:rsidRPr="002F0932">
        <w:rPr>
          <w:sz w:val="28"/>
          <w:szCs w:val="28"/>
          <w:vertAlign w:val="superscript"/>
        </w:rPr>
        <w:t>th</w:t>
      </w:r>
      <w:r w:rsidRPr="002F0932">
        <w:rPr>
          <w:sz w:val="28"/>
          <w:szCs w:val="28"/>
        </w:rPr>
        <w:t xml:space="preserve"> Cir. 2012).  In an extensi</w:t>
      </w:r>
      <w:r w:rsidR="00AA39B2" w:rsidRPr="002F0932">
        <w:rPr>
          <w:sz w:val="28"/>
          <w:szCs w:val="28"/>
        </w:rPr>
        <w:t>ve opinion, a divided panel rever</w:t>
      </w:r>
      <w:r w:rsidRPr="002F0932">
        <w:rPr>
          <w:sz w:val="28"/>
          <w:szCs w:val="28"/>
        </w:rPr>
        <w:t>sed the Board’s finding that licensed practical nurses are employees.  The panel majority found that these LPNs had authority to discipline, to responsibly direct and to assign work to CNAs.  The dissenting judge disagreed, finding that the majority reweighed the evidence and “improperly substituted i</w:t>
      </w:r>
      <w:r w:rsidR="00D2330D">
        <w:rPr>
          <w:sz w:val="28"/>
          <w:szCs w:val="28"/>
        </w:rPr>
        <w:t>ts</w:t>
      </w:r>
      <w:r w:rsidRPr="002F0932">
        <w:rPr>
          <w:sz w:val="28"/>
          <w:szCs w:val="28"/>
        </w:rPr>
        <w:t xml:space="preserve"> own views of the facts </w:t>
      </w:r>
      <w:r w:rsidR="00AA39B2" w:rsidRPr="002F0932">
        <w:rPr>
          <w:sz w:val="28"/>
          <w:szCs w:val="28"/>
        </w:rPr>
        <w:t>f</w:t>
      </w:r>
      <w:r w:rsidRPr="002F0932">
        <w:rPr>
          <w:sz w:val="28"/>
          <w:szCs w:val="28"/>
        </w:rPr>
        <w:t>or those of the Board.”</w:t>
      </w:r>
    </w:p>
    <w:p w:rsidR="00590AE6" w:rsidRDefault="00590AE6" w:rsidP="006A5D03">
      <w:pPr>
        <w:ind w:left="720" w:hanging="720"/>
        <w:rPr>
          <w:sz w:val="28"/>
          <w:szCs w:val="28"/>
        </w:rPr>
      </w:pPr>
    </w:p>
    <w:p w:rsidR="00590AE6" w:rsidRPr="002F0932" w:rsidRDefault="00590AE6" w:rsidP="006A5D03">
      <w:pPr>
        <w:ind w:left="720" w:hanging="720"/>
        <w:rPr>
          <w:sz w:val="28"/>
          <w:szCs w:val="28"/>
        </w:rPr>
      </w:pPr>
      <w:r w:rsidRPr="00590AE6">
        <w:rPr>
          <w:i/>
          <w:sz w:val="28"/>
          <w:szCs w:val="28"/>
        </w:rPr>
        <w:t xml:space="preserve">Trinity Continuing Care Services d/b/a Sanctuary at </w:t>
      </w:r>
      <w:proofErr w:type="spellStart"/>
      <w:r w:rsidRPr="00590AE6">
        <w:rPr>
          <w:i/>
          <w:sz w:val="28"/>
          <w:szCs w:val="28"/>
        </w:rPr>
        <w:t>Mcauley</w:t>
      </w:r>
      <w:proofErr w:type="spellEnd"/>
      <w:r>
        <w:rPr>
          <w:sz w:val="28"/>
          <w:szCs w:val="28"/>
        </w:rPr>
        <w:t>, 359 NLRB No. 162 (2013).  The Board agreed with the Regional Director that the Employer failed to adduce sufficient evidence to prove that, based on their role in issuing verbal and written corrective action notices, unit manager had the authority to discipline or to effectively recommend it.</w:t>
      </w:r>
    </w:p>
    <w:p w:rsidR="002B0845" w:rsidRDefault="002B0845" w:rsidP="006A5D03">
      <w:pPr>
        <w:ind w:left="720" w:hanging="720"/>
        <w:rPr>
          <w:sz w:val="28"/>
          <w:szCs w:val="28"/>
        </w:rPr>
      </w:pPr>
    </w:p>
    <w:p w:rsidR="00370814" w:rsidRDefault="00951B1F" w:rsidP="00951B1F">
      <w:pPr>
        <w:ind w:left="720" w:hanging="720"/>
        <w:jc w:val="center"/>
        <w:rPr>
          <w:b/>
          <w:sz w:val="28"/>
          <w:szCs w:val="28"/>
        </w:rPr>
      </w:pPr>
      <w:r>
        <w:rPr>
          <w:b/>
          <w:sz w:val="28"/>
          <w:szCs w:val="28"/>
        </w:rPr>
        <w:t>Chapter 18</w:t>
      </w:r>
    </w:p>
    <w:p w:rsidR="00951B1F" w:rsidRDefault="00951B1F" w:rsidP="00951B1F">
      <w:pPr>
        <w:ind w:left="720" w:hanging="720"/>
        <w:jc w:val="center"/>
        <w:rPr>
          <w:b/>
          <w:sz w:val="28"/>
          <w:szCs w:val="28"/>
        </w:rPr>
      </w:pPr>
      <w:r>
        <w:rPr>
          <w:b/>
          <w:sz w:val="28"/>
          <w:szCs w:val="28"/>
        </w:rPr>
        <w:t>Statutory Limitations</w:t>
      </w:r>
    </w:p>
    <w:p w:rsidR="00951B1F" w:rsidRPr="00951B1F" w:rsidRDefault="00951B1F" w:rsidP="00951B1F">
      <w:pPr>
        <w:ind w:left="720" w:hanging="720"/>
        <w:jc w:val="center"/>
        <w:rPr>
          <w:b/>
          <w:sz w:val="28"/>
          <w:szCs w:val="28"/>
        </w:rPr>
      </w:pPr>
    </w:p>
    <w:p w:rsidR="00951B1F" w:rsidRDefault="00951B1F" w:rsidP="00951B1F">
      <w:pPr>
        <w:ind w:left="720" w:hanging="720"/>
        <w:rPr>
          <w:sz w:val="28"/>
          <w:szCs w:val="28"/>
        </w:rPr>
      </w:pPr>
      <w:r w:rsidRPr="00951B1F">
        <w:rPr>
          <w:b/>
          <w:sz w:val="28"/>
          <w:szCs w:val="28"/>
        </w:rPr>
        <w:t xml:space="preserve">18-230 </w:t>
      </w:r>
      <w:r>
        <w:rPr>
          <w:b/>
          <w:sz w:val="28"/>
          <w:szCs w:val="28"/>
        </w:rPr>
        <w:t xml:space="preserve">- </w:t>
      </w:r>
      <w:r w:rsidRPr="00951B1F">
        <w:rPr>
          <w:b/>
          <w:sz w:val="28"/>
          <w:szCs w:val="28"/>
          <w:u w:val="single"/>
        </w:rPr>
        <w:t>Guards Unions</w:t>
      </w:r>
    </w:p>
    <w:p w:rsidR="00951B1F" w:rsidRDefault="00951B1F" w:rsidP="00951B1F">
      <w:pPr>
        <w:ind w:left="720" w:hanging="720"/>
        <w:rPr>
          <w:sz w:val="28"/>
          <w:szCs w:val="28"/>
        </w:rPr>
      </w:pPr>
    </w:p>
    <w:p w:rsidR="00951B1F" w:rsidRDefault="00951B1F" w:rsidP="00951B1F">
      <w:pPr>
        <w:ind w:left="720" w:hanging="720"/>
        <w:rPr>
          <w:sz w:val="28"/>
          <w:szCs w:val="28"/>
        </w:rPr>
      </w:pPr>
      <w:r>
        <w:rPr>
          <w:sz w:val="28"/>
          <w:szCs w:val="28"/>
        </w:rPr>
        <w:t>*</w:t>
      </w:r>
      <w:r>
        <w:rPr>
          <w:i/>
          <w:sz w:val="28"/>
          <w:szCs w:val="28"/>
        </w:rPr>
        <w:t>FJC Security Services,</w:t>
      </w:r>
      <w:r>
        <w:rPr>
          <w:sz w:val="28"/>
          <w:szCs w:val="28"/>
        </w:rPr>
        <w:t xml:space="preserve"> Case No. 22 RC 115634 (May 20, 2014).  In this unpublished Order the Board </w:t>
      </w:r>
      <w:r w:rsidR="008B0AB6">
        <w:rPr>
          <w:sz w:val="28"/>
          <w:szCs w:val="28"/>
        </w:rPr>
        <w:t xml:space="preserve">denied </w:t>
      </w:r>
      <w:r>
        <w:rPr>
          <w:sz w:val="28"/>
          <w:szCs w:val="28"/>
        </w:rPr>
        <w:t xml:space="preserve">review of </w:t>
      </w:r>
      <w:r w:rsidR="008B0AB6">
        <w:rPr>
          <w:sz w:val="28"/>
          <w:szCs w:val="28"/>
        </w:rPr>
        <w:t xml:space="preserve">Review </w:t>
      </w:r>
      <w:r>
        <w:rPr>
          <w:sz w:val="28"/>
          <w:szCs w:val="28"/>
        </w:rPr>
        <w:t xml:space="preserve">Request from an SEIU Local that it </w:t>
      </w:r>
      <w:proofErr w:type="gramStart"/>
      <w:r>
        <w:rPr>
          <w:sz w:val="28"/>
          <w:szCs w:val="28"/>
        </w:rPr>
        <w:t>reverse</w:t>
      </w:r>
      <w:proofErr w:type="gramEnd"/>
      <w:r>
        <w:rPr>
          <w:sz w:val="28"/>
          <w:szCs w:val="28"/>
        </w:rPr>
        <w:t xml:space="preserve"> the findings of the Regional Director that it could not participate in an election for a unit of guards.  In denying review, the panel noted that “while it raises a significant question of statutory </w:t>
      </w:r>
      <w:r>
        <w:rPr>
          <w:sz w:val="28"/>
          <w:szCs w:val="28"/>
        </w:rPr>
        <w:lastRenderedPageBreak/>
        <w:t>interpretation concerning Section 9(b)(3), we decline to address the issue at this time.”</w:t>
      </w:r>
    </w:p>
    <w:p w:rsidR="00951B1F" w:rsidRDefault="00951B1F" w:rsidP="00951B1F">
      <w:pPr>
        <w:ind w:left="720" w:hanging="720"/>
        <w:rPr>
          <w:sz w:val="28"/>
          <w:szCs w:val="28"/>
        </w:rPr>
      </w:pPr>
    </w:p>
    <w:p w:rsidR="00951B1F" w:rsidRPr="00951B1F" w:rsidRDefault="00951B1F" w:rsidP="00951B1F">
      <w:pPr>
        <w:ind w:left="720" w:hanging="720"/>
        <w:rPr>
          <w:sz w:val="28"/>
          <w:szCs w:val="28"/>
        </w:rPr>
      </w:pPr>
      <w:r>
        <w:rPr>
          <w:i/>
          <w:sz w:val="28"/>
          <w:szCs w:val="28"/>
        </w:rPr>
        <w:t>*Sands Casino Resort Bethlehem</w:t>
      </w:r>
      <w:r>
        <w:rPr>
          <w:sz w:val="28"/>
          <w:szCs w:val="28"/>
        </w:rPr>
        <w:t>, 361 NLRB No. 102 (2014)</w:t>
      </w:r>
      <w:r w:rsidR="008B0AB6">
        <w:rPr>
          <w:sz w:val="28"/>
          <w:szCs w:val="28"/>
        </w:rPr>
        <w:t>.  In this technical Section 8(a</w:t>
      </w:r>
      <w:r>
        <w:rPr>
          <w:sz w:val="28"/>
          <w:szCs w:val="28"/>
        </w:rPr>
        <w:t>)(5) case, the Board entered a bargaining order reaffirming its certification of the union over the objections of the employer.  The Board found that the union was not shown to be a non-guard union or that it “lacked the freedom and independence” to formulate its own policies and decide its own course of action.</w:t>
      </w:r>
    </w:p>
    <w:p w:rsidR="00951B1F" w:rsidRDefault="00951B1F" w:rsidP="00951B1F">
      <w:pPr>
        <w:ind w:left="720" w:hanging="720"/>
        <w:rPr>
          <w:sz w:val="28"/>
          <w:szCs w:val="28"/>
        </w:rPr>
      </w:pPr>
    </w:p>
    <w:p w:rsidR="008C429F" w:rsidRPr="002F0932" w:rsidRDefault="008C429F" w:rsidP="008C429F">
      <w:pPr>
        <w:jc w:val="center"/>
        <w:rPr>
          <w:b/>
          <w:sz w:val="28"/>
          <w:szCs w:val="28"/>
        </w:rPr>
      </w:pPr>
      <w:r w:rsidRPr="002F0932">
        <w:rPr>
          <w:b/>
          <w:sz w:val="28"/>
          <w:szCs w:val="28"/>
        </w:rPr>
        <w:t>Chapter 19</w:t>
      </w:r>
    </w:p>
    <w:p w:rsidR="008C429F" w:rsidRPr="002F0932" w:rsidRDefault="008C429F" w:rsidP="008C429F">
      <w:pPr>
        <w:jc w:val="center"/>
        <w:rPr>
          <w:b/>
          <w:sz w:val="28"/>
          <w:szCs w:val="28"/>
        </w:rPr>
      </w:pPr>
      <w:r w:rsidRPr="002F0932">
        <w:rPr>
          <w:b/>
          <w:sz w:val="28"/>
          <w:szCs w:val="28"/>
        </w:rPr>
        <w:t>Categories covered by the Board Policy</w:t>
      </w:r>
    </w:p>
    <w:p w:rsidR="008C429F" w:rsidRPr="002F0932" w:rsidRDefault="008C429F" w:rsidP="008C429F">
      <w:pPr>
        <w:rPr>
          <w:sz w:val="28"/>
          <w:szCs w:val="28"/>
        </w:rPr>
      </w:pPr>
    </w:p>
    <w:p w:rsidR="008C429F" w:rsidRPr="002F0932" w:rsidRDefault="008C429F" w:rsidP="008C429F">
      <w:pPr>
        <w:rPr>
          <w:b/>
          <w:sz w:val="28"/>
          <w:szCs w:val="28"/>
        </w:rPr>
      </w:pPr>
      <w:r w:rsidRPr="002F0932">
        <w:rPr>
          <w:b/>
          <w:sz w:val="28"/>
          <w:szCs w:val="28"/>
        </w:rPr>
        <w:t xml:space="preserve">19-200 - </w:t>
      </w:r>
      <w:r w:rsidRPr="002F0932">
        <w:rPr>
          <w:b/>
          <w:sz w:val="28"/>
          <w:szCs w:val="28"/>
          <w:u w:val="single"/>
        </w:rPr>
        <w:t>Managerial Employees</w:t>
      </w:r>
    </w:p>
    <w:p w:rsidR="008C429F" w:rsidRPr="002F0932" w:rsidRDefault="008C429F" w:rsidP="008C429F">
      <w:pPr>
        <w:rPr>
          <w:sz w:val="28"/>
          <w:szCs w:val="28"/>
        </w:rPr>
      </w:pPr>
    </w:p>
    <w:p w:rsidR="008C429F" w:rsidRPr="002F0932" w:rsidRDefault="008C429F" w:rsidP="00590AE6">
      <w:pPr>
        <w:ind w:left="720" w:hanging="720"/>
        <w:rPr>
          <w:sz w:val="28"/>
          <w:szCs w:val="28"/>
        </w:rPr>
      </w:pPr>
      <w:r w:rsidRPr="002F0932">
        <w:rPr>
          <w:i/>
          <w:sz w:val="28"/>
          <w:szCs w:val="28"/>
        </w:rPr>
        <w:t>Connecticut Light &amp; Power Company,</w:t>
      </w:r>
      <w:r w:rsidRPr="002F0932">
        <w:rPr>
          <w:sz w:val="28"/>
          <w:szCs w:val="28"/>
        </w:rPr>
        <w:t xml:space="preserve"> 01-RC-112451</w:t>
      </w:r>
      <w:r w:rsidR="0094535A">
        <w:rPr>
          <w:sz w:val="28"/>
          <w:szCs w:val="28"/>
        </w:rPr>
        <w:t xml:space="preserve"> (</w:t>
      </w:r>
      <w:r w:rsidR="00E37949">
        <w:rPr>
          <w:sz w:val="28"/>
          <w:szCs w:val="28"/>
        </w:rPr>
        <w:t xml:space="preserve">Dec. 5, </w:t>
      </w:r>
      <w:r w:rsidR="0094535A">
        <w:rPr>
          <w:sz w:val="28"/>
          <w:szCs w:val="28"/>
        </w:rPr>
        <w:t>2013)</w:t>
      </w:r>
      <w:r w:rsidRPr="002F0932">
        <w:rPr>
          <w:sz w:val="28"/>
          <w:szCs w:val="28"/>
        </w:rPr>
        <w:t>.  In an unpublished</w:t>
      </w:r>
      <w:r w:rsidR="00590AE6">
        <w:rPr>
          <w:sz w:val="28"/>
          <w:szCs w:val="28"/>
        </w:rPr>
        <w:t xml:space="preserve"> </w:t>
      </w:r>
      <w:r w:rsidRPr="002F0932">
        <w:rPr>
          <w:sz w:val="28"/>
          <w:szCs w:val="28"/>
        </w:rPr>
        <w:t>decision the Board agreed with its Region</w:t>
      </w:r>
      <w:r w:rsidR="002D2CC5" w:rsidRPr="002F0932">
        <w:rPr>
          <w:sz w:val="28"/>
          <w:szCs w:val="28"/>
        </w:rPr>
        <w:t>al Director that the authority of “Circuit Owners” to</w:t>
      </w:r>
      <w:r w:rsidRPr="002F0932">
        <w:rPr>
          <w:sz w:val="28"/>
          <w:szCs w:val="28"/>
        </w:rPr>
        <w:t xml:space="preserve"> com</w:t>
      </w:r>
      <w:r w:rsidR="002D2CC5" w:rsidRPr="002F0932">
        <w:rPr>
          <w:sz w:val="28"/>
          <w:szCs w:val="28"/>
        </w:rPr>
        <w:t>mit up to $10,000 of Employer f</w:t>
      </w:r>
      <w:r w:rsidRPr="002F0932">
        <w:rPr>
          <w:sz w:val="28"/>
          <w:szCs w:val="28"/>
        </w:rPr>
        <w:t xml:space="preserve">unds did not establish managerial status because that authority was “exercised within the confines of the Employer’s policy.…”  </w:t>
      </w:r>
    </w:p>
    <w:p w:rsidR="0081712F" w:rsidRDefault="0081712F" w:rsidP="0081712F">
      <w:pPr>
        <w:tabs>
          <w:tab w:val="left" w:pos="2265"/>
        </w:tabs>
        <w:rPr>
          <w:sz w:val="28"/>
          <w:szCs w:val="28"/>
        </w:rPr>
      </w:pPr>
    </w:p>
    <w:p w:rsidR="00951B1F" w:rsidRDefault="00951B1F" w:rsidP="00951B1F">
      <w:pPr>
        <w:ind w:left="720" w:hanging="720"/>
        <w:rPr>
          <w:sz w:val="28"/>
          <w:szCs w:val="28"/>
        </w:rPr>
      </w:pPr>
      <w:r>
        <w:rPr>
          <w:i/>
          <w:sz w:val="28"/>
          <w:szCs w:val="28"/>
        </w:rPr>
        <w:t>*Republican Company</w:t>
      </w:r>
      <w:r>
        <w:rPr>
          <w:sz w:val="28"/>
          <w:szCs w:val="28"/>
        </w:rPr>
        <w:t>, 361 NLRB No. 15 (2014).  Board found that a newspaper Editorial Page Edito</w:t>
      </w:r>
      <w:r w:rsidR="008B0AB6">
        <w:rPr>
          <w:sz w:val="28"/>
          <w:szCs w:val="28"/>
        </w:rPr>
        <w:t>r</w:t>
      </w:r>
      <w:r>
        <w:rPr>
          <w:sz w:val="28"/>
          <w:szCs w:val="28"/>
        </w:rPr>
        <w:t xml:space="preserve"> was a managerial employee based on his role in formulating, determining and effectuating editorial policies.</w:t>
      </w:r>
    </w:p>
    <w:p w:rsidR="007F224F" w:rsidRDefault="007F224F" w:rsidP="00951B1F">
      <w:pPr>
        <w:ind w:left="720" w:hanging="720"/>
        <w:rPr>
          <w:sz w:val="28"/>
          <w:szCs w:val="28"/>
        </w:rPr>
      </w:pPr>
    </w:p>
    <w:p w:rsidR="007F224F" w:rsidRDefault="007F224F" w:rsidP="00951B1F">
      <w:pPr>
        <w:ind w:left="720" w:hanging="720"/>
        <w:rPr>
          <w:sz w:val="28"/>
          <w:szCs w:val="28"/>
        </w:rPr>
      </w:pPr>
      <w:r>
        <w:rPr>
          <w:sz w:val="28"/>
          <w:szCs w:val="28"/>
        </w:rPr>
        <w:t>See also Section 1-403.</w:t>
      </w:r>
    </w:p>
    <w:p w:rsidR="00951B1F" w:rsidRDefault="00951B1F" w:rsidP="00951B1F">
      <w:pPr>
        <w:ind w:left="720" w:hanging="720"/>
        <w:rPr>
          <w:sz w:val="28"/>
          <w:szCs w:val="28"/>
        </w:rPr>
      </w:pPr>
    </w:p>
    <w:p w:rsidR="00951B1F" w:rsidRDefault="00951B1F" w:rsidP="00951B1F">
      <w:pPr>
        <w:ind w:left="720" w:hanging="720"/>
        <w:jc w:val="center"/>
        <w:rPr>
          <w:b/>
          <w:sz w:val="28"/>
          <w:szCs w:val="28"/>
        </w:rPr>
      </w:pPr>
      <w:r>
        <w:rPr>
          <w:b/>
          <w:sz w:val="28"/>
          <w:szCs w:val="28"/>
        </w:rPr>
        <w:t>Chapter 20</w:t>
      </w:r>
    </w:p>
    <w:p w:rsidR="00951B1F" w:rsidRPr="00951B1F" w:rsidRDefault="00951B1F" w:rsidP="00951B1F">
      <w:pPr>
        <w:ind w:left="720" w:hanging="720"/>
        <w:jc w:val="center"/>
        <w:rPr>
          <w:b/>
          <w:sz w:val="28"/>
          <w:szCs w:val="28"/>
        </w:rPr>
      </w:pPr>
      <w:r>
        <w:rPr>
          <w:b/>
          <w:sz w:val="28"/>
          <w:szCs w:val="28"/>
        </w:rPr>
        <w:t>Effect of Status or Tenure on Unit Placement</w:t>
      </w:r>
      <w:r>
        <w:rPr>
          <w:b/>
          <w:sz w:val="28"/>
          <w:szCs w:val="28"/>
        </w:rPr>
        <w:br/>
        <w:t>and Eligibility to Vote</w:t>
      </w:r>
    </w:p>
    <w:p w:rsidR="00951B1F" w:rsidRDefault="00951B1F" w:rsidP="0081712F">
      <w:pPr>
        <w:tabs>
          <w:tab w:val="left" w:pos="2265"/>
        </w:tabs>
        <w:rPr>
          <w:sz w:val="28"/>
          <w:szCs w:val="28"/>
        </w:rPr>
      </w:pPr>
    </w:p>
    <w:p w:rsidR="00951B1F" w:rsidRDefault="00FA4E03" w:rsidP="0081712F">
      <w:pPr>
        <w:tabs>
          <w:tab w:val="left" w:pos="2265"/>
        </w:tabs>
        <w:rPr>
          <w:sz w:val="28"/>
          <w:szCs w:val="28"/>
        </w:rPr>
      </w:pPr>
      <w:r>
        <w:rPr>
          <w:b/>
          <w:sz w:val="28"/>
          <w:szCs w:val="28"/>
        </w:rPr>
        <w:t xml:space="preserve">20-400 – </w:t>
      </w:r>
      <w:r>
        <w:rPr>
          <w:b/>
          <w:sz w:val="28"/>
          <w:szCs w:val="28"/>
          <w:u w:val="single"/>
        </w:rPr>
        <w:t>Student Workers</w:t>
      </w:r>
    </w:p>
    <w:p w:rsidR="00FA4E03" w:rsidRDefault="00FA4E03" w:rsidP="0081712F">
      <w:pPr>
        <w:tabs>
          <w:tab w:val="left" w:pos="2265"/>
        </w:tabs>
        <w:rPr>
          <w:sz w:val="28"/>
          <w:szCs w:val="28"/>
        </w:rPr>
      </w:pPr>
    </w:p>
    <w:p w:rsidR="00FA4E03" w:rsidRDefault="00FA4E03" w:rsidP="00FA4E03">
      <w:pPr>
        <w:ind w:left="720" w:hanging="720"/>
        <w:rPr>
          <w:sz w:val="28"/>
          <w:szCs w:val="28"/>
        </w:rPr>
      </w:pPr>
      <w:r>
        <w:rPr>
          <w:i/>
          <w:sz w:val="28"/>
          <w:szCs w:val="28"/>
        </w:rPr>
        <w:t>*Beth Israel Medical Center</w:t>
      </w:r>
      <w:r>
        <w:rPr>
          <w:sz w:val="28"/>
          <w:szCs w:val="28"/>
        </w:rPr>
        <w:t>, 02 RC 121992 (</w:t>
      </w:r>
      <w:r w:rsidR="00E37949">
        <w:rPr>
          <w:sz w:val="28"/>
          <w:szCs w:val="28"/>
        </w:rPr>
        <w:t xml:space="preserve">June 11, </w:t>
      </w:r>
      <w:r>
        <w:rPr>
          <w:sz w:val="28"/>
          <w:szCs w:val="28"/>
        </w:rPr>
        <w:t>2014).  Panel majority denied review of R</w:t>
      </w:r>
      <w:r w:rsidR="008D72DB">
        <w:rPr>
          <w:sz w:val="28"/>
          <w:szCs w:val="28"/>
        </w:rPr>
        <w:t xml:space="preserve">egional Director </w:t>
      </w:r>
      <w:r>
        <w:rPr>
          <w:sz w:val="28"/>
          <w:szCs w:val="28"/>
        </w:rPr>
        <w:t>finding that interns and residents were statutory employees</w:t>
      </w:r>
      <w:r w:rsidR="007F224F">
        <w:rPr>
          <w:sz w:val="28"/>
          <w:szCs w:val="28"/>
        </w:rPr>
        <w:t>,</w:t>
      </w:r>
      <w:r>
        <w:rPr>
          <w:sz w:val="28"/>
          <w:szCs w:val="28"/>
        </w:rPr>
        <w:t xml:space="preserve"> Member </w:t>
      </w:r>
      <w:r w:rsidR="008B10FA">
        <w:rPr>
          <w:sz w:val="28"/>
          <w:szCs w:val="28"/>
        </w:rPr>
        <w:t xml:space="preserve">Miscimarra </w:t>
      </w:r>
      <w:r>
        <w:rPr>
          <w:sz w:val="28"/>
          <w:szCs w:val="28"/>
        </w:rPr>
        <w:t xml:space="preserve">dissenting.  </w:t>
      </w:r>
    </w:p>
    <w:p w:rsidR="00FA4E03" w:rsidRDefault="00FA4E03" w:rsidP="00FA4E03">
      <w:pPr>
        <w:ind w:left="720" w:hanging="720"/>
        <w:rPr>
          <w:sz w:val="28"/>
          <w:szCs w:val="28"/>
        </w:rPr>
      </w:pPr>
    </w:p>
    <w:p w:rsidR="00FA4E03" w:rsidRDefault="00FA4E03" w:rsidP="00BA1079">
      <w:pPr>
        <w:tabs>
          <w:tab w:val="left" w:pos="720"/>
        </w:tabs>
        <w:ind w:left="720" w:hanging="720"/>
        <w:rPr>
          <w:sz w:val="28"/>
          <w:szCs w:val="28"/>
        </w:rPr>
      </w:pPr>
      <w:r>
        <w:rPr>
          <w:i/>
          <w:sz w:val="28"/>
          <w:szCs w:val="28"/>
        </w:rPr>
        <w:t>*North</w:t>
      </w:r>
      <w:r w:rsidR="007F224F">
        <w:rPr>
          <w:i/>
          <w:sz w:val="28"/>
          <w:szCs w:val="28"/>
        </w:rPr>
        <w:t>west</w:t>
      </w:r>
      <w:r>
        <w:rPr>
          <w:i/>
          <w:sz w:val="28"/>
          <w:szCs w:val="28"/>
        </w:rPr>
        <w:t>ern University</w:t>
      </w:r>
      <w:r>
        <w:rPr>
          <w:sz w:val="28"/>
          <w:szCs w:val="28"/>
        </w:rPr>
        <w:t>, 13 RC 121359 (</w:t>
      </w:r>
      <w:r w:rsidR="008778C5">
        <w:rPr>
          <w:sz w:val="28"/>
          <w:szCs w:val="28"/>
        </w:rPr>
        <w:t xml:space="preserve">Apr. 24 and May 12, </w:t>
      </w:r>
      <w:r>
        <w:rPr>
          <w:sz w:val="28"/>
          <w:szCs w:val="28"/>
        </w:rPr>
        <w:t xml:space="preserve">2014).  Board granted review and </w:t>
      </w:r>
      <w:r w:rsidR="007F224F">
        <w:rPr>
          <w:sz w:val="28"/>
          <w:szCs w:val="28"/>
        </w:rPr>
        <w:t xml:space="preserve">invited </w:t>
      </w:r>
      <w:r>
        <w:rPr>
          <w:sz w:val="28"/>
          <w:szCs w:val="28"/>
        </w:rPr>
        <w:t xml:space="preserve">briefs on </w:t>
      </w:r>
      <w:r w:rsidR="0094535A">
        <w:rPr>
          <w:sz w:val="28"/>
          <w:szCs w:val="28"/>
        </w:rPr>
        <w:t xml:space="preserve">whether </w:t>
      </w:r>
      <w:r>
        <w:rPr>
          <w:sz w:val="28"/>
          <w:szCs w:val="28"/>
        </w:rPr>
        <w:t xml:space="preserve">grant-in-aid scholarship football players </w:t>
      </w:r>
      <w:r w:rsidR="007F224F">
        <w:rPr>
          <w:sz w:val="28"/>
          <w:szCs w:val="28"/>
        </w:rPr>
        <w:t xml:space="preserve">are </w:t>
      </w:r>
      <w:r>
        <w:rPr>
          <w:sz w:val="28"/>
          <w:szCs w:val="28"/>
        </w:rPr>
        <w:t>employees within the meaning of Section 2(3).</w:t>
      </w:r>
    </w:p>
    <w:p w:rsidR="00FA4E03" w:rsidRPr="00FA4E03" w:rsidRDefault="00FA4E03" w:rsidP="00FA4E03">
      <w:pPr>
        <w:rPr>
          <w:sz w:val="28"/>
          <w:szCs w:val="28"/>
        </w:rPr>
      </w:pPr>
    </w:p>
    <w:p w:rsidR="0081712F" w:rsidRPr="002F0932" w:rsidRDefault="0081712F" w:rsidP="0081712F">
      <w:pPr>
        <w:jc w:val="center"/>
        <w:rPr>
          <w:b/>
          <w:sz w:val="28"/>
          <w:szCs w:val="28"/>
        </w:rPr>
      </w:pPr>
      <w:r w:rsidRPr="002F0932">
        <w:rPr>
          <w:b/>
          <w:sz w:val="28"/>
          <w:szCs w:val="28"/>
        </w:rPr>
        <w:t>Chapter 21</w:t>
      </w:r>
    </w:p>
    <w:p w:rsidR="0081712F" w:rsidRPr="002F0932" w:rsidRDefault="0081712F" w:rsidP="0081712F">
      <w:pPr>
        <w:tabs>
          <w:tab w:val="left" w:pos="2265"/>
        </w:tabs>
        <w:jc w:val="center"/>
        <w:rPr>
          <w:b/>
          <w:sz w:val="28"/>
          <w:szCs w:val="28"/>
        </w:rPr>
      </w:pPr>
      <w:r w:rsidRPr="002F0932">
        <w:rPr>
          <w:b/>
          <w:sz w:val="28"/>
          <w:szCs w:val="28"/>
        </w:rPr>
        <w:t>Self-Determination Elections</w:t>
      </w:r>
    </w:p>
    <w:p w:rsidR="0081712F" w:rsidRPr="002F0932" w:rsidRDefault="0081712F" w:rsidP="0081712F">
      <w:pPr>
        <w:tabs>
          <w:tab w:val="left" w:pos="2265"/>
        </w:tabs>
        <w:rPr>
          <w:sz w:val="28"/>
          <w:szCs w:val="28"/>
        </w:rPr>
      </w:pPr>
    </w:p>
    <w:p w:rsidR="0081712F" w:rsidRPr="002F0932" w:rsidRDefault="0081712F" w:rsidP="0081712F">
      <w:pPr>
        <w:rPr>
          <w:b/>
          <w:sz w:val="28"/>
          <w:szCs w:val="28"/>
        </w:rPr>
      </w:pPr>
      <w:r w:rsidRPr="002F0932">
        <w:rPr>
          <w:b/>
          <w:sz w:val="28"/>
          <w:szCs w:val="28"/>
        </w:rPr>
        <w:t xml:space="preserve">21-100 – </w:t>
      </w:r>
      <w:r w:rsidRPr="002F0932">
        <w:rPr>
          <w:b/>
          <w:sz w:val="28"/>
          <w:szCs w:val="28"/>
          <w:u w:val="single"/>
        </w:rPr>
        <w:t>Several Units Equally Appropriate</w:t>
      </w:r>
    </w:p>
    <w:p w:rsidR="002B0845" w:rsidRPr="002F0932" w:rsidRDefault="002B0845" w:rsidP="006A5D03">
      <w:pPr>
        <w:ind w:left="720" w:hanging="720"/>
        <w:rPr>
          <w:sz w:val="28"/>
          <w:szCs w:val="28"/>
        </w:rPr>
      </w:pPr>
    </w:p>
    <w:p w:rsidR="002B0845" w:rsidRPr="002F0932" w:rsidRDefault="002B0845" w:rsidP="006A5D03">
      <w:pPr>
        <w:ind w:left="720" w:hanging="720"/>
        <w:rPr>
          <w:sz w:val="28"/>
          <w:szCs w:val="28"/>
        </w:rPr>
      </w:pPr>
      <w:r w:rsidRPr="002F0932">
        <w:rPr>
          <w:i/>
          <w:sz w:val="28"/>
          <w:szCs w:val="28"/>
        </w:rPr>
        <w:t>Grace Industries</w:t>
      </w:r>
      <w:r w:rsidRPr="002F0932">
        <w:rPr>
          <w:sz w:val="28"/>
          <w:szCs w:val="28"/>
        </w:rPr>
        <w:t>, 358 NLRB No. 62 (2012).  The Board found two units of paving employees to be appropriate and thus ordered a self-determination election in order to ascertain the wishes of the employees being sought.</w:t>
      </w:r>
    </w:p>
    <w:p w:rsidR="001624BA" w:rsidRDefault="001624BA" w:rsidP="006A5D03">
      <w:pPr>
        <w:ind w:left="720" w:hanging="720"/>
        <w:rPr>
          <w:sz w:val="28"/>
          <w:szCs w:val="28"/>
        </w:rPr>
      </w:pPr>
    </w:p>
    <w:p w:rsidR="00BA1079" w:rsidRPr="008B10FA" w:rsidRDefault="008B10FA" w:rsidP="006A5D03">
      <w:pPr>
        <w:ind w:left="720" w:hanging="720"/>
        <w:rPr>
          <w:b/>
          <w:sz w:val="28"/>
          <w:szCs w:val="28"/>
        </w:rPr>
      </w:pPr>
      <w:r>
        <w:rPr>
          <w:b/>
          <w:sz w:val="28"/>
          <w:szCs w:val="28"/>
        </w:rPr>
        <w:t xml:space="preserve">21-500 – </w:t>
      </w:r>
      <w:r w:rsidRPr="008B10FA">
        <w:rPr>
          <w:b/>
          <w:sz w:val="28"/>
          <w:szCs w:val="28"/>
          <w:u w:val="single"/>
        </w:rPr>
        <w:t>Inclusi</w:t>
      </w:r>
      <w:r>
        <w:rPr>
          <w:b/>
          <w:sz w:val="28"/>
          <w:szCs w:val="28"/>
          <w:u w:val="single"/>
        </w:rPr>
        <w:t>o</w:t>
      </w:r>
      <w:r w:rsidRPr="008B10FA">
        <w:rPr>
          <w:b/>
          <w:sz w:val="28"/>
          <w:szCs w:val="28"/>
          <w:u w:val="single"/>
        </w:rPr>
        <w:t>n of Unrepresented Groups</w:t>
      </w:r>
    </w:p>
    <w:p w:rsidR="00BA1079" w:rsidRDefault="00BA1079" w:rsidP="006A5D03">
      <w:pPr>
        <w:ind w:left="720" w:hanging="720"/>
        <w:rPr>
          <w:sz w:val="28"/>
          <w:szCs w:val="28"/>
        </w:rPr>
      </w:pPr>
    </w:p>
    <w:p w:rsidR="008B10FA" w:rsidRPr="008B10FA" w:rsidRDefault="008B10FA" w:rsidP="006A5D03">
      <w:pPr>
        <w:ind w:left="720" w:hanging="720"/>
        <w:rPr>
          <w:sz w:val="28"/>
          <w:szCs w:val="28"/>
        </w:rPr>
      </w:pPr>
      <w:r>
        <w:rPr>
          <w:sz w:val="28"/>
          <w:szCs w:val="28"/>
        </w:rPr>
        <w:t>*</w:t>
      </w:r>
      <w:r>
        <w:rPr>
          <w:i/>
          <w:sz w:val="28"/>
          <w:szCs w:val="28"/>
        </w:rPr>
        <w:t>Rush University Medical Center</w:t>
      </w:r>
      <w:r>
        <w:rPr>
          <w:sz w:val="28"/>
          <w:szCs w:val="28"/>
        </w:rPr>
        <w:t>, 13 RC 132042 (</w:t>
      </w:r>
      <w:r w:rsidR="008778C5">
        <w:rPr>
          <w:sz w:val="28"/>
          <w:szCs w:val="28"/>
        </w:rPr>
        <w:t xml:space="preserve">Aug. 27, </w:t>
      </w:r>
      <w:r>
        <w:rPr>
          <w:sz w:val="28"/>
          <w:szCs w:val="28"/>
        </w:rPr>
        <w:t xml:space="preserve">2014).  In this unpublished order, Members Miscimarra and Johnson advised that they would review the question presented in </w:t>
      </w:r>
      <w:r w:rsidRPr="008B10FA">
        <w:rPr>
          <w:i/>
          <w:sz w:val="28"/>
          <w:szCs w:val="28"/>
        </w:rPr>
        <w:t>St. Vincent Charity Medical Center</w:t>
      </w:r>
      <w:r>
        <w:rPr>
          <w:sz w:val="28"/>
          <w:szCs w:val="28"/>
        </w:rPr>
        <w:t xml:space="preserve">, 357 NLRB No. 79 (2011), a two member decision, holding that “modified acute care hospital bargaining units need not conform to the Board’s rule regarding acute care hospital bargaining units when an </w:t>
      </w:r>
      <w:proofErr w:type="spellStart"/>
      <w:r w:rsidR="00082D24" w:rsidRPr="00082D24">
        <w:rPr>
          <w:i/>
          <w:sz w:val="28"/>
          <w:szCs w:val="28"/>
        </w:rPr>
        <w:t>Armour</w:t>
      </w:r>
      <w:proofErr w:type="spellEnd"/>
      <w:r w:rsidR="00082D24" w:rsidRPr="00082D24">
        <w:rPr>
          <w:i/>
          <w:sz w:val="28"/>
          <w:szCs w:val="28"/>
        </w:rPr>
        <w:t>-Globe</w:t>
      </w:r>
      <w:r>
        <w:rPr>
          <w:sz w:val="28"/>
          <w:szCs w:val="28"/>
        </w:rPr>
        <w:t xml:space="preserve"> self determination election may add unrepresented employees to an existing non-conforming unit that pre-dated the Board’s rule.”  The two members </w:t>
      </w:r>
      <w:r w:rsidR="007F224F">
        <w:rPr>
          <w:sz w:val="28"/>
          <w:szCs w:val="28"/>
        </w:rPr>
        <w:t xml:space="preserve">noted </w:t>
      </w:r>
      <w:r>
        <w:rPr>
          <w:sz w:val="28"/>
          <w:szCs w:val="28"/>
        </w:rPr>
        <w:t>that there is no majority at present to reconsider this decision.  See also Section 12-410.</w:t>
      </w:r>
    </w:p>
    <w:p w:rsidR="008B10FA" w:rsidRPr="002F0932" w:rsidRDefault="008B10FA" w:rsidP="006A5D03">
      <w:pPr>
        <w:ind w:left="720" w:hanging="720"/>
        <w:rPr>
          <w:sz w:val="28"/>
          <w:szCs w:val="28"/>
        </w:rPr>
      </w:pPr>
    </w:p>
    <w:p w:rsidR="0081712F" w:rsidRPr="002F0932" w:rsidRDefault="0081712F" w:rsidP="00590AE6">
      <w:pPr>
        <w:keepNext/>
        <w:jc w:val="center"/>
        <w:rPr>
          <w:b/>
          <w:sz w:val="28"/>
          <w:szCs w:val="28"/>
        </w:rPr>
      </w:pPr>
      <w:r w:rsidRPr="002F0932">
        <w:rPr>
          <w:b/>
          <w:sz w:val="28"/>
          <w:szCs w:val="28"/>
        </w:rPr>
        <w:t>Chapter 22</w:t>
      </w:r>
    </w:p>
    <w:p w:rsidR="0081712F" w:rsidRPr="002F0932" w:rsidRDefault="0081712F" w:rsidP="00590AE6">
      <w:pPr>
        <w:keepNext/>
        <w:jc w:val="center"/>
        <w:rPr>
          <w:b/>
          <w:sz w:val="28"/>
          <w:szCs w:val="28"/>
        </w:rPr>
      </w:pPr>
      <w:r w:rsidRPr="002F0932">
        <w:rPr>
          <w:b/>
          <w:sz w:val="28"/>
          <w:szCs w:val="28"/>
        </w:rPr>
        <w:t>Representation Case Procedures Affecting the Election</w:t>
      </w:r>
    </w:p>
    <w:p w:rsidR="00874F0C" w:rsidRPr="002F0932" w:rsidRDefault="00874F0C" w:rsidP="00590AE6">
      <w:pPr>
        <w:keepNext/>
        <w:jc w:val="center"/>
        <w:rPr>
          <w:b/>
          <w:sz w:val="28"/>
          <w:szCs w:val="28"/>
        </w:rPr>
      </w:pPr>
    </w:p>
    <w:p w:rsidR="00874F0C" w:rsidRPr="002F0932" w:rsidRDefault="00874F0C" w:rsidP="00590AE6">
      <w:pPr>
        <w:keepNext/>
        <w:rPr>
          <w:b/>
          <w:sz w:val="28"/>
          <w:szCs w:val="28"/>
          <w:u w:val="single"/>
        </w:rPr>
      </w:pPr>
      <w:r w:rsidRPr="002F0932">
        <w:rPr>
          <w:b/>
          <w:sz w:val="28"/>
          <w:szCs w:val="28"/>
        </w:rPr>
        <w:t xml:space="preserve">22-110 - </w:t>
      </w:r>
      <w:r w:rsidRPr="002F0932">
        <w:rPr>
          <w:b/>
          <w:sz w:val="28"/>
          <w:szCs w:val="28"/>
          <w:u w:val="single"/>
        </w:rPr>
        <w:t>Mail Ballots</w:t>
      </w:r>
    </w:p>
    <w:p w:rsidR="00874F0C" w:rsidRPr="002F0932" w:rsidRDefault="00874F0C" w:rsidP="00590AE6">
      <w:pPr>
        <w:keepNext/>
        <w:rPr>
          <w:b/>
          <w:sz w:val="28"/>
          <w:szCs w:val="28"/>
        </w:rPr>
      </w:pPr>
    </w:p>
    <w:p w:rsidR="00874F0C" w:rsidRPr="002F0932" w:rsidRDefault="00874F0C" w:rsidP="00590AE6">
      <w:pPr>
        <w:keepNext/>
        <w:rPr>
          <w:sz w:val="28"/>
          <w:szCs w:val="28"/>
        </w:rPr>
      </w:pPr>
      <w:r w:rsidRPr="002F0932">
        <w:rPr>
          <w:sz w:val="28"/>
          <w:szCs w:val="28"/>
        </w:rPr>
        <w:t xml:space="preserve">In </w:t>
      </w:r>
      <w:r w:rsidR="0079002C">
        <w:rPr>
          <w:sz w:val="28"/>
          <w:szCs w:val="28"/>
        </w:rPr>
        <w:t>four</w:t>
      </w:r>
      <w:r w:rsidR="0079002C" w:rsidRPr="002F0932">
        <w:rPr>
          <w:sz w:val="28"/>
          <w:szCs w:val="28"/>
        </w:rPr>
        <w:t xml:space="preserve"> </w:t>
      </w:r>
      <w:r w:rsidRPr="002F0932">
        <w:rPr>
          <w:sz w:val="28"/>
          <w:szCs w:val="28"/>
        </w:rPr>
        <w:t>unpublished decision</w:t>
      </w:r>
      <w:r w:rsidR="002D2CC5" w:rsidRPr="002F0932">
        <w:rPr>
          <w:sz w:val="28"/>
          <w:szCs w:val="28"/>
        </w:rPr>
        <w:t>s</w:t>
      </w:r>
      <w:r w:rsidRPr="002F0932">
        <w:rPr>
          <w:sz w:val="28"/>
          <w:szCs w:val="28"/>
        </w:rPr>
        <w:t xml:space="preserve">, the Board granted Employer Special Requests to </w:t>
      </w:r>
      <w:r w:rsidR="002D2CC5" w:rsidRPr="002F0932">
        <w:rPr>
          <w:sz w:val="28"/>
          <w:szCs w:val="28"/>
        </w:rPr>
        <w:t>Appeal Regional Director D</w:t>
      </w:r>
      <w:r w:rsidRPr="002F0932">
        <w:rPr>
          <w:sz w:val="28"/>
          <w:szCs w:val="28"/>
        </w:rPr>
        <w:t>ecision</w:t>
      </w:r>
      <w:r w:rsidR="0094535A">
        <w:rPr>
          <w:sz w:val="28"/>
          <w:szCs w:val="28"/>
        </w:rPr>
        <w:t>s</w:t>
      </w:r>
      <w:r w:rsidRPr="002F0932">
        <w:rPr>
          <w:sz w:val="28"/>
          <w:szCs w:val="28"/>
        </w:rPr>
        <w:t xml:space="preserve"> ordering mail ballot elections.  Thereafter in each case the Board denied the appeal on the merits.  In each case the </w:t>
      </w:r>
      <w:r w:rsidR="00842C25">
        <w:rPr>
          <w:sz w:val="28"/>
          <w:szCs w:val="28"/>
        </w:rPr>
        <w:t xml:space="preserve">Regional </w:t>
      </w:r>
      <w:r w:rsidRPr="002F0932">
        <w:rPr>
          <w:sz w:val="28"/>
          <w:szCs w:val="28"/>
        </w:rPr>
        <w:t>Director found that the votes were “scattered”</w:t>
      </w:r>
      <w:r w:rsidR="002D2CC5" w:rsidRPr="002F0932">
        <w:rPr>
          <w:sz w:val="28"/>
          <w:szCs w:val="28"/>
        </w:rPr>
        <w:t xml:space="preserve"> under </w:t>
      </w:r>
      <w:r w:rsidR="00082D24" w:rsidRPr="00082D24">
        <w:rPr>
          <w:i/>
          <w:sz w:val="28"/>
          <w:szCs w:val="28"/>
        </w:rPr>
        <w:t>San Diego Gas &amp; Electric</w:t>
      </w:r>
      <w:r w:rsidR="00842C25">
        <w:rPr>
          <w:sz w:val="28"/>
          <w:szCs w:val="28"/>
        </w:rPr>
        <w:t>,</w:t>
      </w:r>
      <w:r w:rsidR="002D2CC5" w:rsidRPr="002F0932">
        <w:rPr>
          <w:sz w:val="28"/>
          <w:szCs w:val="28"/>
        </w:rPr>
        <w:t xml:space="preserve"> 325 NLRB 1143 (1998).</w:t>
      </w:r>
    </w:p>
    <w:p w:rsidR="00874F0C" w:rsidRPr="002F0932" w:rsidRDefault="00874F0C" w:rsidP="00874F0C">
      <w:pPr>
        <w:rPr>
          <w:sz w:val="28"/>
          <w:szCs w:val="28"/>
        </w:rPr>
      </w:pPr>
    </w:p>
    <w:p w:rsidR="00874F0C" w:rsidRPr="002F0932" w:rsidRDefault="00421913" w:rsidP="00874F0C">
      <w:pPr>
        <w:rPr>
          <w:sz w:val="28"/>
          <w:szCs w:val="28"/>
        </w:rPr>
      </w:pPr>
      <w:r w:rsidRPr="002F0932">
        <w:rPr>
          <w:sz w:val="28"/>
          <w:szCs w:val="28"/>
        </w:rPr>
        <w:t>The cases ar</w:t>
      </w:r>
      <w:r w:rsidR="00874F0C" w:rsidRPr="002F0932">
        <w:rPr>
          <w:sz w:val="28"/>
          <w:szCs w:val="28"/>
        </w:rPr>
        <w:t>e:</w:t>
      </w:r>
    </w:p>
    <w:p w:rsidR="00874F0C" w:rsidRPr="002F0932" w:rsidRDefault="00874F0C" w:rsidP="00590AE6">
      <w:pPr>
        <w:ind w:left="720" w:hanging="720"/>
        <w:rPr>
          <w:sz w:val="28"/>
          <w:szCs w:val="28"/>
        </w:rPr>
      </w:pPr>
      <w:r w:rsidRPr="002F0932">
        <w:rPr>
          <w:i/>
          <w:sz w:val="28"/>
          <w:szCs w:val="28"/>
        </w:rPr>
        <w:t>EKO Painting Inc.,</w:t>
      </w:r>
      <w:r w:rsidRPr="002F0932">
        <w:rPr>
          <w:sz w:val="28"/>
          <w:szCs w:val="28"/>
        </w:rPr>
        <w:t xml:space="preserve"> 20 RC 082348</w:t>
      </w:r>
      <w:r w:rsidR="00421913" w:rsidRPr="002F0932">
        <w:rPr>
          <w:sz w:val="28"/>
          <w:szCs w:val="28"/>
        </w:rPr>
        <w:t xml:space="preserve"> (April 24, 2013) (The employer was</w:t>
      </w:r>
      <w:r w:rsidRPr="002F0932">
        <w:rPr>
          <w:sz w:val="28"/>
          <w:szCs w:val="28"/>
        </w:rPr>
        <w:t xml:space="preserve"> a contrac</w:t>
      </w:r>
      <w:r w:rsidR="00421913" w:rsidRPr="002F0932">
        <w:rPr>
          <w:sz w:val="28"/>
          <w:szCs w:val="28"/>
        </w:rPr>
        <w:t>tor with various sites around Oa</w:t>
      </w:r>
      <w:r w:rsidRPr="002F0932">
        <w:rPr>
          <w:sz w:val="28"/>
          <w:szCs w:val="28"/>
        </w:rPr>
        <w:t>hu.  Employees travelled directly to these</w:t>
      </w:r>
      <w:r w:rsidR="00421913" w:rsidRPr="002F0932">
        <w:rPr>
          <w:sz w:val="28"/>
          <w:szCs w:val="28"/>
        </w:rPr>
        <w:t xml:space="preserve"> sites from their homes and there were a number of non-current</w:t>
      </w:r>
      <w:r w:rsidRPr="002F0932">
        <w:rPr>
          <w:sz w:val="28"/>
          <w:szCs w:val="28"/>
        </w:rPr>
        <w:t xml:space="preserve"> eligible employees.)</w:t>
      </w:r>
    </w:p>
    <w:p w:rsidR="00874F0C" w:rsidRPr="002F0932" w:rsidRDefault="00874F0C" w:rsidP="00874F0C">
      <w:pPr>
        <w:rPr>
          <w:sz w:val="28"/>
          <w:szCs w:val="28"/>
        </w:rPr>
      </w:pPr>
    </w:p>
    <w:p w:rsidR="00874F0C" w:rsidRDefault="00874F0C" w:rsidP="00590AE6">
      <w:pPr>
        <w:ind w:left="720" w:hanging="720"/>
        <w:rPr>
          <w:sz w:val="28"/>
          <w:szCs w:val="28"/>
        </w:rPr>
      </w:pPr>
      <w:r w:rsidRPr="002F0932">
        <w:rPr>
          <w:i/>
          <w:sz w:val="28"/>
          <w:szCs w:val="28"/>
        </w:rPr>
        <w:lastRenderedPageBreak/>
        <w:t>United Maintenance Company</w:t>
      </w:r>
      <w:r w:rsidRPr="002F0932">
        <w:rPr>
          <w:sz w:val="28"/>
          <w:szCs w:val="28"/>
        </w:rPr>
        <w:t>, 13-RC-106</w:t>
      </w:r>
      <w:r w:rsidR="00421913" w:rsidRPr="002F0932">
        <w:rPr>
          <w:sz w:val="28"/>
          <w:szCs w:val="28"/>
        </w:rPr>
        <w:t>926 (Sept. 12, 2013) (Miscimarra</w:t>
      </w:r>
      <w:r w:rsidRPr="002F0932">
        <w:rPr>
          <w:sz w:val="28"/>
          <w:szCs w:val="28"/>
        </w:rPr>
        <w:t xml:space="preserve"> dissenting) (Employer</w:t>
      </w:r>
      <w:r w:rsidR="00421913" w:rsidRPr="002F0932">
        <w:rPr>
          <w:sz w:val="28"/>
          <w:szCs w:val="28"/>
        </w:rPr>
        <w:t xml:space="preserve"> operates three shifts at O’Hare Airport</w:t>
      </w:r>
      <w:r w:rsidRPr="002F0932">
        <w:rPr>
          <w:sz w:val="28"/>
          <w:szCs w:val="28"/>
        </w:rPr>
        <w:t xml:space="preserve"> </w:t>
      </w:r>
      <w:r w:rsidR="00421913" w:rsidRPr="002F0932">
        <w:rPr>
          <w:sz w:val="28"/>
          <w:szCs w:val="28"/>
        </w:rPr>
        <w:t>and on</w:t>
      </w:r>
      <w:r w:rsidRPr="002F0932">
        <w:rPr>
          <w:sz w:val="28"/>
          <w:szCs w:val="28"/>
        </w:rPr>
        <w:t xml:space="preserve"> any given day, a large number do not work any shift.</w:t>
      </w:r>
      <w:r w:rsidR="0079002C">
        <w:rPr>
          <w:sz w:val="28"/>
          <w:szCs w:val="28"/>
        </w:rPr>
        <w:t>)</w:t>
      </w:r>
    </w:p>
    <w:p w:rsidR="00590AE6" w:rsidRDefault="00590AE6" w:rsidP="00590AE6">
      <w:pPr>
        <w:ind w:left="720" w:hanging="720"/>
        <w:rPr>
          <w:sz w:val="28"/>
          <w:szCs w:val="28"/>
        </w:rPr>
      </w:pPr>
    </w:p>
    <w:p w:rsidR="00A76726" w:rsidRDefault="00A76726" w:rsidP="00590AE6">
      <w:pPr>
        <w:ind w:left="720" w:hanging="720"/>
        <w:rPr>
          <w:sz w:val="28"/>
          <w:szCs w:val="28"/>
        </w:rPr>
      </w:pPr>
      <w:r>
        <w:rPr>
          <w:i/>
          <w:sz w:val="28"/>
          <w:szCs w:val="28"/>
        </w:rPr>
        <w:t>*Republic Services of Pinconning</w:t>
      </w:r>
      <w:r>
        <w:rPr>
          <w:sz w:val="28"/>
          <w:szCs w:val="28"/>
        </w:rPr>
        <w:t>, 7 RC 122650</w:t>
      </w:r>
      <w:r w:rsidR="00842C25">
        <w:rPr>
          <w:sz w:val="28"/>
          <w:szCs w:val="28"/>
        </w:rPr>
        <w:t xml:space="preserve"> (Sept. 9, 2014)</w:t>
      </w:r>
      <w:r>
        <w:rPr>
          <w:sz w:val="28"/>
          <w:szCs w:val="28"/>
        </w:rPr>
        <w:t xml:space="preserve">.  In this unpublished decision, Member Johnson stated that he believes employees on military </w:t>
      </w:r>
      <w:r w:rsidR="00D00E3C">
        <w:rPr>
          <w:sz w:val="28"/>
          <w:szCs w:val="28"/>
        </w:rPr>
        <w:t>duty who ca</w:t>
      </w:r>
      <w:r>
        <w:rPr>
          <w:sz w:val="28"/>
          <w:szCs w:val="28"/>
        </w:rPr>
        <w:t xml:space="preserve">nnot be at the polls should be given mail ballots.  See also </w:t>
      </w:r>
      <w:r w:rsidR="008D72DB">
        <w:rPr>
          <w:sz w:val="28"/>
          <w:szCs w:val="28"/>
        </w:rPr>
        <w:t xml:space="preserve">Section </w:t>
      </w:r>
      <w:r>
        <w:rPr>
          <w:sz w:val="28"/>
          <w:szCs w:val="28"/>
        </w:rPr>
        <w:t>24-427.</w:t>
      </w:r>
    </w:p>
    <w:p w:rsidR="0079002C" w:rsidRDefault="0079002C" w:rsidP="00590AE6">
      <w:pPr>
        <w:ind w:left="720" w:hanging="720"/>
        <w:rPr>
          <w:sz w:val="28"/>
          <w:szCs w:val="28"/>
        </w:rPr>
      </w:pPr>
    </w:p>
    <w:p w:rsidR="0079002C" w:rsidRPr="0079002C" w:rsidRDefault="0079002C" w:rsidP="00590AE6">
      <w:pPr>
        <w:ind w:left="720" w:hanging="720"/>
        <w:rPr>
          <w:sz w:val="28"/>
          <w:szCs w:val="28"/>
        </w:rPr>
      </w:pPr>
      <w:r>
        <w:rPr>
          <w:sz w:val="28"/>
          <w:szCs w:val="28"/>
        </w:rPr>
        <w:t>*</w:t>
      </w:r>
      <w:r>
        <w:rPr>
          <w:i/>
          <w:sz w:val="28"/>
          <w:szCs w:val="28"/>
        </w:rPr>
        <w:t>Allied Waste Services of Sacramento</w:t>
      </w:r>
      <w:r>
        <w:rPr>
          <w:sz w:val="28"/>
          <w:szCs w:val="28"/>
        </w:rPr>
        <w:t>, 20 RC 133841 (Sept. 23, 2014) (Johnson dissenting) (Employees scattered due to staggered work schedules.)</w:t>
      </w:r>
    </w:p>
    <w:p w:rsidR="00A76726" w:rsidRDefault="00A76726" w:rsidP="00590AE6">
      <w:pPr>
        <w:ind w:left="720" w:hanging="720"/>
        <w:rPr>
          <w:sz w:val="28"/>
          <w:szCs w:val="28"/>
        </w:rPr>
      </w:pPr>
    </w:p>
    <w:p w:rsidR="00590AE6" w:rsidRPr="002F0932" w:rsidRDefault="00590AE6" w:rsidP="003E3994">
      <w:pPr>
        <w:keepNext/>
        <w:rPr>
          <w:b/>
          <w:sz w:val="28"/>
          <w:szCs w:val="28"/>
        </w:rPr>
      </w:pPr>
      <w:r w:rsidRPr="002F0932">
        <w:rPr>
          <w:b/>
          <w:sz w:val="28"/>
          <w:szCs w:val="28"/>
        </w:rPr>
        <w:t xml:space="preserve">22-111 – </w:t>
      </w:r>
      <w:r w:rsidRPr="002F0932">
        <w:rPr>
          <w:b/>
          <w:sz w:val="28"/>
          <w:szCs w:val="28"/>
          <w:u w:val="single"/>
        </w:rPr>
        <w:t>Challenges</w:t>
      </w:r>
    </w:p>
    <w:p w:rsidR="00590AE6" w:rsidRPr="002F0932" w:rsidRDefault="00590AE6" w:rsidP="003E3994">
      <w:pPr>
        <w:keepNext/>
        <w:ind w:left="720" w:hanging="720"/>
        <w:rPr>
          <w:sz w:val="28"/>
          <w:szCs w:val="28"/>
        </w:rPr>
      </w:pPr>
    </w:p>
    <w:p w:rsidR="00590AE6" w:rsidRPr="002F0932" w:rsidRDefault="00590AE6" w:rsidP="003E3994">
      <w:pPr>
        <w:keepNext/>
        <w:ind w:left="720" w:hanging="720"/>
        <w:rPr>
          <w:sz w:val="28"/>
          <w:szCs w:val="28"/>
        </w:rPr>
      </w:pPr>
      <w:r w:rsidRPr="002F0932">
        <w:rPr>
          <w:i/>
          <w:sz w:val="28"/>
          <w:szCs w:val="28"/>
        </w:rPr>
        <w:t>Hard Rock Holdings v. NLRB</w:t>
      </w:r>
      <w:r w:rsidRPr="002F0932">
        <w:rPr>
          <w:sz w:val="28"/>
          <w:szCs w:val="28"/>
        </w:rPr>
        <w:t>, 672 F3d 1117 (DC Cir. 2012).  The failure of the union to challenge the inclusion of a name of the Excelsior list did not deprive it of the right to challenge the vote at the election.</w:t>
      </w:r>
    </w:p>
    <w:p w:rsidR="00590AE6" w:rsidRDefault="00590AE6" w:rsidP="00590AE6">
      <w:pPr>
        <w:ind w:left="720" w:hanging="720"/>
        <w:rPr>
          <w:sz w:val="28"/>
          <w:szCs w:val="28"/>
        </w:rPr>
      </w:pPr>
    </w:p>
    <w:p w:rsidR="00A76726" w:rsidRDefault="00A76726" w:rsidP="00590AE6">
      <w:pPr>
        <w:ind w:left="720" w:hanging="720"/>
        <w:rPr>
          <w:sz w:val="28"/>
          <w:szCs w:val="28"/>
        </w:rPr>
      </w:pPr>
      <w:r>
        <w:rPr>
          <w:sz w:val="28"/>
          <w:szCs w:val="28"/>
        </w:rPr>
        <w:t>*</w:t>
      </w:r>
      <w:r>
        <w:rPr>
          <w:i/>
          <w:sz w:val="28"/>
          <w:szCs w:val="28"/>
        </w:rPr>
        <w:t>New Century Transportation</w:t>
      </w:r>
      <w:r>
        <w:rPr>
          <w:sz w:val="28"/>
          <w:szCs w:val="28"/>
        </w:rPr>
        <w:t>, 04 RC 115860 (Nov. 12, 2014).  In this unpublished decision a Board majority found that the conduct of the Board agent did not warrant setting aside the election.  The agent failed to enter pertinent information on the challenge envelope at the time and later filled it in</w:t>
      </w:r>
      <w:r w:rsidR="00D00E3C">
        <w:rPr>
          <w:sz w:val="28"/>
          <w:szCs w:val="28"/>
        </w:rPr>
        <w:t xml:space="preserve"> </w:t>
      </w:r>
      <w:r w:rsidR="007F224F">
        <w:rPr>
          <w:sz w:val="28"/>
          <w:szCs w:val="28"/>
        </w:rPr>
        <w:t xml:space="preserve">at </w:t>
      </w:r>
      <w:r w:rsidR="00D00E3C">
        <w:rPr>
          <w:sz w:val="28"/>
          <w:szCs w:val="28"/>
        </w:rPr>
        <w:t>the office.</w:t>
      </w:r>
    </w:p>
    <w:p w:rsidR="00D00E3C" w:rsidRDefault="00D00E3C" w:rsidP="00590AE6">
      <w:pPr>
        <w:ind w:left="720" w:hanging="720"/>
        <w:rPr>
          <w:sz w:val="28"/>
          <w:szCs w:val="28"/>
        </w:rPr>
      </w:pPr>
    </w:p>
    <w:p w:rsidR="00D00E3C" w:rsidRDefault="00D00E3C" w:rsidP="00590AE6">
      <w:pPr>
        <w:ind w:left="720" w:hanging="720"/>
        <w:rPr>
          <w:sz w:val="28"/>
          <w:szCs w:val="28"/>
        </w:rPr>
      </w:pPr>
      <w:r>
        <w:rPr>
          <w:i/>
          <w:sz w:val="28"/>
          <w:szCs w:val="28"/>
        </w:rPr>
        <w:t>*</w:t>
      </w:r>
      <w:proofErr w:type="spellStart"/>
      <w:r>
        <w:rPr>
          <w:i/>
          <w:sz w:val="28"/>
          <w:szCs w:val="28"/>
        </w:rPr>
        <w:t>Europa</w:t>
      </w:r>
      <w:proofErr w:type="spellEnd"/>
      <w:r>
        <w:rPr>
          <w:i/>
          <w:sz w:val="28"/>
          <w:szCs w:val="28"/>
        </w:rPr>
        <w:t xml:space="preserve"> Auto</w:t>
      </w:r>
      <w:r w:rsidR="00F229E3">
        <w:rPr>
          <w:i/>
          <w:sz w:val="28"/>
          <w:szCs w:val="28"/>
        </w:rPr>
        <w:t xml:space="preserve"> Imports</w:t>
      </w:r>
      <w:r>
        <w:rPr>
          <w:i/>
          <w:sz w:val="28"/>
          <w:szCs w:val="28"/>
        </w:rPr>
        <w:t xml:space="preserve"> d/b/a Mercedes Benz of San Diego v. NLRB</w:t>
      </w:r>
      <w:r>
        <w:rPr>
          <w:sz w:val="28"/>
          <w:szCs w:val="28"/>
        </w:rPr>
        <w:t>, 576 Fed Appx 1 (DC Cir. 2014)</w:t>
      </w:r>
      <w:r w:rsidR="008D72DB">
        <w:rPr>
          <w:sz w:val="28"/>
          <w:szCs w:val="28"/>
        </w:rPr>
        <w:t xml:space="preserve"> enforcing 357 NLRB No. 114</w:t>
      </w:r>
      <w:r>
        <w:rPr>
          <w:sz w:val="28"/>
          <w:szCs w:val="28"/>
        </w:rPr>
        <w:t>.  Employer filed objections to election based on voting by two employees.  Court held that challenges to voting must be made prior to the actual casting of ballots.</w:t>
      </w:r>
    </w:p>
    <w:p w:rsidR="00D00E3C" w:rsidRDefault="00D00E3C" w:rsidP="00590AE6">
      <w:pPr>
        <w:ind w:left="720" w:hanging="720"/>
        <w:rPr>
          <w:sz w:val="28"/>
          <w:szCs w:val="28"/>
        </w:rPr>
      </w:pPr>
    </w:p>
    <w:p w:rsidR="00D00E3C" w:rsidRPr="00CB2F9D" w:rsidRDefault="00CB2F9D" w:rsidP="00590AE6">
      <w:pPr>
        <w:ind w:left="720" w:hanging="720"/>
        <w:rPr>
          <w:b/>
          <w:sz w:val="28"/>
          <w:szCs w:val="28"/>
        </w:rPr>
      </w:pPr>
      <w:r>
        <w:rPr>
          <w:b/>
          <w:sz w:val="28"/>
          <w:szCs w:val="28"/>
        </w:rPr>
        <w:t xml:space="preserve">22-113 – </w:t>
      </w:r>
      <w:r w:rsidRPr="00CB2F9D">
        <w:rPr>
          <w:b/>
          <w:sz w:val="28"/>
          <w:szCs w:val="28"/>
          <w:u w:val="single"/>
        </w:rPr>
        <w:t>Tally of Ballots</w:t>
      </w:r>
    </w:p>
    <w:p w:rsidR="00A76726" w:rsidRDefault="00A76726" w:rsidP="00590AE6">
      <w:pPr>
        <w:ind w:left="720" w:hanging="720"/>
        <w:rPr>
          <w:sz w:val="28"/>
          <w:szCs w:val="28"/>
        </w:rPr>
      </w:pPr>
    </w:p>
    <w:p w:rsidR="00CB2F9D" w:rsidRPr="00CB2F9D" w:rsidRDefault="00CB2F9D" w:rsidP="00590AE6">
      <w:pPr>
        <w:ind w:left="720" w:hanging="720"/>
        <w:rPr>
          <w:sz w:val="28"/>
          <w:szCs w:val="28"/>
        </w:rPr>
      </w:pPr>
      <w:r>
        <w:rPr>
          <w:sz w:val="28"/>
          <w:szCs w:val="28"/>
        </w:rPr>
        <w:t>*</w:t>
      </w:r>
      <w:proofErr w:type="spellStart"/>
      <w:r>
        <w:rPr>
          <w:i/>
          <w:sz w:val="28"/>
          <w:szCs w:val="28"/>
        </w:rPr>
        <w:t>Tekweld</w:t>
      </w:r>
      <w:proofErr w:type="spellEnd"/>
      <w:r>
        <w:rPr>
          <w:i/>
          <w:sz w:val="28"/>
          <w:szCs w:val="28"/>
        </w:rPr>
        <w:t xml:space="preserve"> Solutions</w:t>
      </w:r>
      <w:r>
        <w:rPr>
          <w:sz w:val="28"/>
          <w:szCs w:val="28"/>
        </w:rPr>
        <w:t xml:space="preserve">, 29 RC 099621 (November 3, 2014).  In this unpublished Order, the Board considered objections to a revised Tally of Ballots.  It held that objections to a revised Tally should serve as a basis for an investigation only of the circumstances leading up to and surrounding the revised count not those involving the election itself.  See Section 11392.2(c) of the </w:t>
      </w:r>
      <w:proofErr w:type="spellStart"/>
      <w:r w:rsidR="008F5182">
        <w:rPr>
          <w:sz w:val="28"/>
          <w:szCs w:val="28"/>
        </w:rPr>
        <w:t>Casehandling</w:t>
      </w:r>
      <w:proofErr w:type="spellEnd"/>
      <w:r>
        <w:rPr>
          <w:sz w:val="28"/>
          <w:szCs w:val="28"/>
        </w:rPr>
        <w:t xml:space="preserve"> Mineral.  See also Sec. 24-</w:t>
      </w:r>
      <w:r w:rsidR="007F224F">
        <w:rPr>
          <w:sz w:val="28"/>
          <w:szCs w:val="28"/>
        </w:rPr>
        <w:t>11</w:t>
      </w:r>
      <w:r>
        <w:rPr>
          <w:sz w:val="28"/>
          <w:szCs w:val="28"/>
        </w:rPr>
        <w:t>0.</w:t>
      </w:r>
    </w:p>
    <w:p w:rsidR="00CB2F9D" w:rsidRDefault="00CB2F9D" w:rsidP="00590AE6">
      <w:pPr>
        <w:ind w:left="720" w:hanging="720"/>
        <w:rPr>
          <w:sz w:val="28"/>
          <w:szCs w:val="28"/>
        </w:rPr>
      </w:pPr>
    </w:p>
    <w:p w:rsidR="00CB2F9D" w:rsidRPr="00CB2F9D" w:rsidRDefault="00CB2F9D" w:rsidP="00CB2F9D">
      <w:pPr>
        <w:rPr>
          <w:b/>
          <w:sz w:val="28"/>
          <w:szCs w:val="28"/>
        </w:rPr>
      </w:pPr>
      <w:r w:rsidRPr="00CB2F9D">
        <w:rPr>
          <w:b/>
          <w:sz w:val="28"/>
          <w:szCs w:val="28"/>
        </w:rPr>
        <w:t xml:space="preserve">22-115 – </w:t>
      </w:r>
      <w:r w:rsidRPr="00CB2F9D">
        <w:rPr>
          <w:b/>
          <w:sz w:val="28"/>
          <w:szCs w:val="28"/>
          <w:u w:val="single"/>
        </w:rPr>
        <w:t>Resolution of Challenges</w:t>
      </w:r>
    </w:p>
    <w:p w:rsidR="00CB2F9D" w:rsidRDefault="00CB2F9D" w:rsidP="00590AE6">
      <w:pPr>
        <w:ind w:left="720" w:hanging="720"/>
        <w:rPr>
          <w:sz w:val="28"/>
          <w:szCs w:val="28"/>
        </w:rPr>
      </w:pPr>
    </w:p>
    <w:p w:rsidR="00CB2F9D" w:rsidRDefault="00CB2F9D" w:rsidP="00590AE6">
      <w:pPr>
        <w:ind w:left="720" w:hanging="720"/>
        <w:rPr>
          <w:sz w:val="28"/>
          <w:szCs w:val="28"/>
        </w:rPr>
      </w:pPr>
      <w:r>
        <w:rPr>
          <w:i/>
          <w:sz w:val="28"/>
          <w:szCs w:val="28"/>
        </w:rPr>
        <w:lastRenderedPageBreak/>
        <w:t>*</w:t>
      </w:r>
      <w:proofErr w:type="spellStart"/>
      <w:r>
        <w:rPr>
          <w:i/>
          <w:sz w:val="28"/>
          <w:szCs w:val="28"/>
        </w:rPr>
        <w:t>Unifirst</w:t>
      </w:r>
      <w:proofErr w:type="spellEnd"/>
      <w:r>
        <w:rPr>
          <w:i/>
          <w:sz w:val="28"/>
          <w:szCs w:val="28"/>
        </w:rPr>
        <w:t xml:space="preserve"> Corporation</w:t>
      </w:r>
      <w:r w:rsidRPr="00CB2F9D">
        <w:rPr>
          <w:sz w:val="28"/>
          <w:szCs w:val="28"/>
        </w:rPr>
        <w:t xml:space="preserve">, 361 NLRB No. 1 (2014).  The proper procedure </w:t>
      </w:r>
      <w:r>
        <w:rPr>
          <w:sz w:val="28"/>
          <w:szCs w:val="28"/>
        </w:rPr>
        <w:t>for processing a post-election challenge/objection case is to resolve the status of the challenged ballots before determining whether the election should be set aside</w:t>
      </w:r>
      <w:r w:rsidR="007E16EA">
        <w:rPr>
          <w:sz w:val="28"/>
          <w:szCs w:val="28"/>
        </w:rPr>
        <w:t>.</w:t>
      </w:r>
      <w:r>
        <w:rPr>
          <w:sz w:val="28"/>
          <w:szCs w:val="28"/>
        </w:rPr>
        <w:t xml:space="preserve">  See also </w:t>
      </w:r>
      <w:r w:rsidRPr="00CB2F9D">
        <w:rPr>
          <w:i/>
          <w:sz w:val="28"/>
          <w:szCs w:val="28"/>
        </w:rPr>
        <w:t>PSQ Inc.</w:t>
      </w:r>
      <w:r>
        <w:rPr>
          <w:sz w:val="28"/>
          <w:szCs w:val="28"/>
        </w:rPr>
        <w:t>, 4 RC 112179 (July 1, 2014)</w:t>
      </w:r>
      <w:r w:rsidR="003A6492">
        <w:rPr>
          <w:sz w:val="28"/>
          <w:szCs w:val="28"/>
        </w:rPr>
        <w:t>,</w:t>
      </w:r>
      <w:r>
        <w:rPr>
          <w:sz w:val="28"/>
          <w:szCs w:val="28"/>
        </w:rPr>
        <w:t xml:space="preserve"> an unpublished decision.</w:t>
      </w:r>
    </w:p>
    <w:p w:rsidR="00CB2F9D" w:rsidRDefault="00CB2F9D" w:rsidP="00590AE6">
      <w:pPr>
        <w:ind w:left="720" w:hanging="720"/>
        <w:rPr>
          <w:sz w:val="28"/>
          <w:szCs w:val="28"/>
        </w:rPr>
      </w:pPr>
    </w:p>
    <w:p w:rsidR="004814D4" w:rsidRPr="002F0932" w:rsidRDefault="004814D4" w:rsidP="004814D4">
      <w:pPr>
        <w:rPr>
          <w:b/>
          <w:sz w:val="28"/>
          <w:szCs w:val="28"/>
        </w:rPr>
      </w:pPr>
      <w:r w:rsidRPr="002F0932">
        <w:rPr>
          <w:b/>
          <w:sz w:val="28"/>
          <w:szCs w:val="28"/>
        </w:rPr>
        <w:t xml:space="preserve">22-118 – </w:t>
      </w:r>
      <w:r w:rsidRPr="002F0932">
        <w:rPr>
          <w:b/>
          <w:sz w:val="28"/>
          <w:szCs w:val="28"/>
          <w:u w:val="single"/>
        </w:rPr>
        <w:t>Hearing on Objections</w:t>
      </w:r>
    </w:p>
    <w:p w:rsidR="004814D4" w:rsidRPr="002F0932" w:rsidRDefault="004814D4" w:rsidP="006A5D03">
      <w:pPr>
        <w:ind w:left="720" w:hanging="720"/>
        <w:rPr>
          <w:i/>
          <w:sz w:val="28"/>
          <w:szCs w:val="28"/>
        </w:rPr>
      </w:pPr>
    </w:p>
    <w:p w:rsidR="002B0845" w:rsidRDefault="002B0845" w:rsidP="006A5D03">
      <w:pPr>
        <w:ind w:left="720" w:hanging="720"/>
        <w:rPr>
          <w:sz w:val="28"/>
          <w:szCs w:val="28"/>
        </w:rPr>
      </w:pPr>
      <w:r w:rsidRPr="002F0932">
        <w:rPr>
          <w:i/>
          <w:sz w:val="28"/>
          <w:szCs w:val="28"/>
        </w:rPr>
        <w:t>NLRB v. New Country Audi</w:t>
      </w:r>
      <w:r w:rsidRPr="002F0932">
        <w:rPr>
          <w:sz w:val="28"/>
          <w:szCs w:val="28"/>
        </w:rPr>
        <w:t>, 448 Fed Appx 155 (2</w:t>
      </w:r>
      <w:r w:rsidRPr="002F0932">
        <w:rPr>
          <w:sz w:val="28"/>
          <w:szCs w:val="28"/>
          <w:vertAlign w:val="superscript"/>
        </w:rPr>
        <w:t>nd</w:t>
      </w:r>
      <w:r w:rsidRPr="002F0932">
        <w:rPr>
          <w:sz w:val="28"/>
          <w:szCs w:val="28"/>
        </w:rPr>
        <w:t xml:space="preserve"> Cir. 2012).  Employer did not present evidence of substantial and </w:t>
      </w:r>
      <w:r w:rsidR="001624BA" w:rsidRPr="002F0932">
        <w:rPr>
          <w:sz w:val="28"/>
          <w:szCs w:val="28"/>
        </w:rPr>
        <w:t>material factual issues sufficient to warrant a hearing on its objections.</w:t>
      </w:r>
    </w:p>
    <w:p w:rsidR="00CB2F9D" w:rsidRDefault="00CB2F9D" w:rsidP="006A5D03">
      <w:pPr>
        <w:ind w:left="720" w:hanging="720"/>
        <w:rPr>
          <w:sz w:val="28"/>
          <w:szCs w:val="28"/>
        </w:rPr>
      </w:pPr>
    </w:p>
    <w:p w:rsidR="00CB2F9D" w:rsidRPr="00CB2F9D" w:rsidRDefault="00CB2F9D" w:rsidP="00CB2F9D">
      <w:pPr>
        <w:ind w:left="720" w:hanging="720"/>
        <w:rPr>
          <w:sz w:val="28"/>
          <w:szCs w:val="28"/>
        </w:rPr>
      </w:pPr>
      <w:r>
        <w:rPr>
          <w:i/>
          <w:sz w:val="28"/>
          <w:szCs w:val="28"/>
        </w:rPr>
        <w:t>*</w:t>
      </w:r>
      <w:r w:rsidR="008F5182">
        <w:rPr>
          <w:i/>
          <w:sz w:val="28"/>
          <w:szCs w:val="28"/>
        </w:rPr>
        <w:t>Volkswagen</w:t>
      </w:r>
      <w:r>
        <w:rPr>
          <w:i/>
          <w:sz w:val="28"/>
          <w:szCs w:val="28"/>
        </w:rPr>
        <w:t xml:space="preserve"> Group of North America</w:t>
      </w:r>
      <w:r>
        <w:rPr>
          <w:sz w:val="28"/>
          <w:szCs w:val="28"/>
        </w:rPr>
        <w:t>, 10 RM 121704</w:t>
      </w:r>
      <w:r w:rsidR="007E16EA">
        <w:rPr>
          <w:sz w:val="28"/>
          <w:szCs w:val="28"/>
        </w:rPr>
        <w:t xml:space="preserve"> (Apr. 16, 2014)</w:t>
      </w:r>
      <w:r>
        <w:rPr>
          <w:sz w:val="28"/>
          <w:szCs w:val="28"/>
        </w:rPr>
        <w:t xml:space="preserve">.  In </w:t>
      </w:r>
      <w:r w:rsidR="007F224F">
        <w:rPr>
          <w:sz w:val="28"/>
          <w:szCs w:val="28"/>
        </w:rPr>
        <w:t xml:space="preserve">the </w:t>
      </w:r>
      <w:r>
        <w:rPr>
          <w:sz w:val="28"/>
          <w:szCs w:val="28"/>
        </w:rPr>
        <w:t>“unique circumstance</w:t>
      </w:r>
      <w:r w:rsidR="007F224F">
        <w:rPr>
          <w:sz w:val="28"/>
          <w:szCs w:val="28"/>
        </w:rPr>
        <w:t>s</w:t>
      </w:r>
      <w:r>
        <w:rPr>
          <w:sz w:val="28"/>
          <w:szCs w:val="28"/>
        </w:rPr>
        <w:t xml:space="preserve"> of this case” the Board permitted seven employees and a corporation to participate in a hearing </w:t>
      </w:r>
      <w:r w:rsidR="007F224F">
        <w:rPr>
          <w:sz w:val="28"/>
          <w:szCs w:val="28"/>
        </w:rPr>
        <w:t xml:space="preserve">on </w:t>
      </w:r>
      <w:r>
        <w:rPr>
          <w:sz w:val="28"/>
          <w:szCs w:val="28"/>
        </w:rPr>
        <w:t>the union</w:t>
      </w:r>
      <w:r w:rsidR="00F229E3">
        <w:rPr>
          <w:sz w:val="28"/>
          <w:szCs w:val="28"/>
        </w:rPr>
        <w:t>’</w:t>
      </w:r>
      <w:r>
        <w:rPr>
          <w:sz w:val="28"/>
          <w:szCs w:val="28"/>
        </w:rPr>
        <w:t>s objections for the limited purposes of (1) offering evidence in opposition to the objections, (2) cross-examining witnesses and (3) filing briefs.</w:t>
      </w:r>
    </w:p>
    <w:p w:rsidR="00CB2F9D" w:rsidRDefault="00CB2F9D" w:rsidP="00CB2F9D">
      <w:pPr>
        <w:rPr>
          <w:b/>
          <w:sz w:val="28"/>
          <w:szCs w:val="28"/>
        </w:rPr>
      </w:pPr>
    </w:p>
    <w:p w:rsidR="00CB2F9D" w:rsidRDefault="00CB2F9D" w:rsidP="00CB2F9D">
      <w:pPr>
        <w:rPr>
          <w:b/>
          <w:sz w:val="28"/>
          <w:szCs w:val="28"/>
          <w:u w:val="single"/>
        </w:rPr>
      </w:pPr>
      <w:r w:rsidRPr="002F0932">
        <w:rPr>
          <w:b/>
          <w:sz w:val="28"/>
          <w:szCs w:val="28"/>
        </w:rPr>
        <w:t xml:space="preserve">22-118(a) - </w:t>
      </w:r>
      <w:r w:rsidRPr="00CB2F9D">
        <w:rPr>
          <w:b/>
          <w:sz w:val="28"/>
          <w:szCs w:val="28"/>
          <w:u w:val="single"/>
        </w:rPr>
        <w:t>Hearing on Objections – Subpoenas</w:t>
      </w:r>
    </w:p>
    <w:p w:rsidR="00CB2F9D" w:rsidRPr="002F0932" w:rsidRDefault="00CB2F9D" w:rsidP="00CB2F9D">
      <w:pPr>
        <w:rPr>
          <w:b/>
          <w:sz w:val="28"/>
          <w:szCs w:val="28"/>
        </w:rPr>
      </w:pPr>
    </w:p>
    <w:p w:rsidR="00CB2F9D" w:rsidRDefault="00CB2F9D" w:rsidP="00CB2F9D">
      <w:pPr>
        <w:ind w:left="720" w:hanging="720"/>
        <w:rPr>
          <w:sz w:val="28"/>
          <w:szCs w:val="28"/>
        </w:rPr>
      </w:pPr>
      <w:r w:rsidRPr="002F0932">
        <w:rPr>
          <w:i/>
          <w:sz w:val="28"/>
          <w:szCs w:val="28"/>
        </w:rPr>
        <w:t xml:space="preserve">800 River Road Operating Company d/b/a </w:t>
      </w:r>
      <w:proofErr w:type="spellStart"/>
      <w:r w:rsidRPr="002F0932">
        <w:rPr>
          <w:i/>
          <w:sz w:val="28"/>
          <w:szCs w:val="28"/>
        </w:rPr>
        <w:t>Woodwest</w:t>
      </w:r>
      <w:proofErr w:type="spellEnd"/>
      <w:r w:rsidRPr="002F0932">
        <w:rPr>
          <w:i/>
          <w:sz w:val="28"/>
          <w:szCs w:val="28"/>
        </w:rPr>
        <w:t xml:space="preserve"> Health Care Center</w:t>
      </w:r>
      <w:r w:rsidRPr="002F0932">
        <w:rPr>
          <w:sz w:val="28"/>
          <w:szCs w:val="28"/>
        </w:rPr>
        <w:t>, 3</w:t>
      </w:r>
      <w:r w:rsidR="007E16EA">
        <w:rPr>
          <w:sz w:val="28"/>
          <w:szCs w:val="28"/>
        </w:rPr>
        <w:t>5</w:t>
      </w:r>
      <w:r w:rsidRPr="002F0932">
        <w:rPr>
          <w:sz w:val="28"/>
          <w:szCs w:val="28"/>
        </w:rPr>
        <w:t>9 NLRB No. 48</w:t>
      </w:r>
      <w:r w:rsidR="007E16EA">
        <w:rPr>
          <w:sz w:val="28"/>
          <w:szCs w:val="28"/>
        </w:rPr>
        <w:t xml:space="preserve">, affirmed </w:t>
      </w:r>
      <w:r w:rsidR="00475212">
        <w:rPr>
          <w:sz w:val="28"/>
          <w:szCs w:val="28"/>
        </w:rPr>
        <w:t xml:space="preserve">in </w:t>
      </w:r>
      <w:r w:rsidR="007E16EA">
        <w:rPr>
          <w:sz w:val="28"/>
          <w:szCs w:val="28"/>
        </w:rPr>
        <w:t>361 NLRB No. 117 (2014)</w:t>
      </w:r>
      <w:r w:rsidRPr="002F0932">
        <w:rPr>
          <w:sz w:val="28"/>
          <w:szCs w:val="28"/>
        </w:rPr>
        <w:t>.  On the second day of a hearing on objections, the hearing officer refused to permit the employer to present testimony from eight subpoenaed witnes</w:t>
      </w:r>
      <w:r>
        <w:rPr>
          <w:sz w:val="28"/>
          <w:szCs w:val="28"/>
        </w:rPr>
        <w:t xml:space="preserve">ses.  He also refused to issue </w:t>
      </w:r>
      <w:r w:rsidRPr="002F0932">
        <w:rPr>
          <w:sz w:val="28"/>
          <w:szCs w:val="28"/>
        </w:rPr>
        <w:t>six additional subpoenas.  On the first two days of hearing the employer presented 10 witnesses, none of whom had firsthand knowledge that supported the employer</w:t>
      </w:r>
      <w:r w:rsidR="00475212">
        <w:rPr>
          <w:sz w:val="28"/>
          <w:szCs w:val="28"/>
        </w:rPr>
        <w:t>’</w:t>
      </w:r>
      <w:r w:rsidRPr="002F0932">
        <w:rPr>
          <w:sz w:val="28"/>
          <w:szCs w:val="28"/>
        </w:rPr>
        <w:t xml:space="preserve">s objections.  The hearing officer refused to allow the additional testimony because the employer could not make an offer of proof that the testimony would support the objections.  </w:t>
      </w:r>
    </w:p>
    <w:p w:rsidR="00CB2F9D" w:rsidRPr="002F0932" w:rsidRDefault="00CB2F9D" w:rsidP="00CB2F9D">
      <w:pPr>
        <w:ind w:left="720" w:hanging="720"/>
        <w:rPr>
          <w:sz w:val="28"/>
          <w:szCs w:val="28"/>
        </w:rPr>
      </w:pPr>
    </w:p>
    <w:p w:rsidR="00CB2F9D" w:rsidRDefault="00CB2F9D" w:rsidP="00CB2F9D">
      <w:pPr>
        <w:ind w:left="720" w:firstLine="720"/>
        <w:rPr>
          <w:sz w:val="28"/>
          <w:szCs w:val="28"/>
        </w:rPr>
      </w:pPr>
      <w:r w:rsidRPr="002F0932">
        <w:rPr>
          <w:sz w:val="28"/>
          <w:szCs w:val="28"/>
        </w:rPr>
        <w:t xml:space="preserve">The Board found that the hearing officer erred in not issuing the requested subpoenas but concluded that the error was harmless as it was reasonable to conclude that the hearing officer would, as with the other witnesses have precluded testimony from them in these circumstances.  The Board certified the union. </w:t>
      </w:r>
    </w:p>
    <w:p w:rsidR="00CB2F9D" w:rsidRPr="002F0932" w:rsidRDefault="00CB2F9D" w:rsidP="00CB2F9D">
      <w:pPr>
        <w:ind w:left="720" w:firstLine="720"/>
        <w:rPr>
          <w:sz w:val="28"/>
          <w:szCs w:val="28"/>
        </w:rPr>
      </w:pPr>
    </w:p>
    <w:p w:rsidR="00CB2F9D" w:rsidRPr="002F0932" w:rsidRDefault="00CB2F9D" w:rsidP="00CB2F9D">
      <w:pPr>
        <w:ind w:left="720" w:firstLine="720"/>
        <w:rPr>
          <w:sz w:val="28"/>
          <w:szCs w:val="28"/>
        </w:rPr>
      </w:pPr>
      <w:r w:rsidRPr="002F0932">
        <w:rPr>
          <w:sz w:val="28"/>
          <w:szCs w:val="28"/>
        </w:rPr>
        <w:t>Thereafter, the Employer filed a motion to reopen the record to present newly discovered evidence, evidence discovered when it re-interviewed witnesses after the Board certification of the Union.</w:t>
      </w:r>
    </w:p>
    <w:p w:rsidR="00CB2F9D" w:rsidRPr="002F0932" w:rsidRDefault="00CB2F9D" w:rsidP="00CB2F9D">
      <w:pPr>
        <w:ind w:left="720"/>
        <w:rPr>
          <w:sz w:val="28"/>
          <w:szCs w:val="28"/>
        </w:rPr>
      </w:pPr>
      <w:r w:rsidRPr="002F0932">
        <w:rPr>
          <w:sz w:val="28"/>
          <w:szCs w:val="28"/>
        </w:rPr>
        <w:lastRenderedPageBreak/>
        <w:t>In an unpublished order dated May 31, 2013, the Board denied the motion as not meeting the standards of Section 102.65 (e)(1) of the Boards Rules.</w:t>
      </w:r>
    </w:p>
    <w:p w:rsidR="00CB2F9D" w:rsidRDefault="00CB2F9D" w:rsidP="00CB2F9D">
      <w:pPr>
        <w:ind w:left="720" w:hanging="720"/>
        <w:rPr>
          <w:sz w:val="28"/>
          <w:szCs w:val="28"/>
        </w:rPr>
      </w:pPr>
    </w:p>
    <w:p w:rsidR="009F7BF8" w:rsidRDefault="009F7BF8" w:rsidP="008D72DB">
      <w:pPr>
        <w:keepNext/>
        <w:ind w:left="720" w:hanging="720"/>
        <w:rPr>
          <w:b/>
          <w:sz w:val="28"/>
          <w:szCs w:val="28"/>
          <w:u w:val="single"/>
        </w:rPr>
      </w:pPr>
      <w:r w:rsidRPr="009F7BF8">
        <w:rPr>
          <w:b/>
          <w:sz w:val="28"/>
          <w:szCs w:val="28"/>
        </w:rPr>
        <w:t xml:space="preserve">22-120 – </w:t>
      </w:r>
      <w:r w:rsidRPr="009F7BF8">
        <w:rPr>
          <w:b/>
          <w:sz w:val="28"/>
          <w:szCs w:val="28"/>
          <w:u w:val="single"/>
        </w:rPr>
        <w:t>Rerun Elections</w:t>
      </w:r>
    </w:p>
    <w:p w:rsidR="009F7BF8" w:rsidRPr="009F7BF8" w:rsidRDefault="009F7BF8" w:rsidP="008D72DB">
      <w:pPr>
        <w:keepNext/>
        <w:ind w:left="720" w:hanging="720"/>
        <w:rPr>
          <w:sz w:val="28"/>
          <w:szCs w:val="28"/>
        </w:rPr>
      </w:pPr>
    </w:p>
    <w:p w:rsidR="009F7BF8" w:rsidRPr="009F7BF8" w:rsidRDefault="009F7BF8" w:rsidP="008D72DB">
      <w:pPr>
        <w:keepNext/>
        <w:ind w:left="720" w:hanging="720"/>
        <w:rPr>
          <w:sz w:val="28"/>
          <w:szCs w:val="28"/>
        </w:rPr>
      </w:pPr>
      <w:r>
        <w:rPr>
          <w:i/>
          <w:sz w:val="28"/>
          <w:szCs w:val="28"/>
        </w:rPr>
        <w:t>*Heartland Human Services v. NLRB</w:t>
      </w:r>
      <w:r>
        <w:rPr>
          <w:sz w:val="28"/>
          <w:szCs w:val="28"/>
        </w:rPr>
        <w:t>, 746 F3d 802 (7</w:t>
      </w:r>
      <w:r w:rsidR="00082D24" w:rsidRPr="00082D24">
        <w:rPr>
          <w:sz w:val="28"/>
          <w:szCs w:val="28"/>
          <w:vertAlign w:val="superscript"/>
        </w:rPr>
        <w:t>th</w:t>
      </w:r>
      <w:r w:rsidR="008778C5">
        <w:rPr>
          <w:sz w:val="28"/>
          <w:szCs w:val="28"/>
        </w:rPr>
        <w:t xml:space="preserve"> Cir.</w:t>
      </w:r>
      <w:r>
        <w:rPr>
          <w:sz w:val="28"/>
          <w:szCs w:val="28"/>
        </w:rPr>
        <w:t xml:space="preserve"> 2014)</w:t>
      </w:r>
      <w:r w:rsidR="008778C5">
        <w:rPr>
          <w:sz w:val="28"/>
          <w:szCs w:val="28"/>
        </w:rPr>
        <w:t>,</w:t>
      </w:r>
      <w:r>
        <w:rPr>
          <w:sz w:val="28"/>
          <w:szCs w:val="28"/>
        </w:rPr>
        <w:t xml:space="preserve"> enforcing 359 NLRB No. 76 (2013).  In this unfair labor practice case, the employer withdrew recognition from the union before the Board resolved the determinative challenge.  The Court enforced the Board’s bargaining order finding that the employer “jumped the gun” by refusing to recognize the union before the new-election ordered by the Board was conducted and its results certified.</w:t>
      </w:r>
    </w:p>
    <w:p w:rsidR="004814D4" w:rsidRPr="002F0932" w:rsidRDefault="004814D4" w:rsidP="004814D4">
      <w:pPr>
        <w:jc w:val="center"/>
        <w:rPr>
          <w:b/>
          <w:sz w:val="28"/>
          <w:szCs w:val="28"/>
        </w:rPr>
      </w:pPr>
    </w:p>
    <w:p w:rsidR="004814D4" w:rsidRPr="002F0932" w:rsidRDefault="004814D4" w:rsidP="004814D4">
      <w:pPr>
        <w:jc w:val="center"/>
        <w:rPr>
          <w:b/>
          <w:sz w:val="28"/>
          <w:szCs w:val="28"/>
        </w:rPr>
      </w:pPr>
      <w:r w:rsidRPr="002F0932">
        <w:rPr>
          <w:b/>
          <w:sz w:val="28"/>
          <w:szCs w:val="28"/>
        </w:rPr>
        <w:t>Chapter 23</w:t>
      </w:r>
    </w:p>
    <w:p w:rsidR="004814D4" w:rsidRPr="002F0932" w:rsidRDefault="004814D4" w:rsidP="004814D4">
      <w:pPr>
        <w:jc w:val="center"/>
        <w:rPr>
          <w:b/>
          <w:sz w:val="28"/>
          <w:szCs w:val="28"/>
        </w:rPr>
      </w:pPr>
      <w:r w:rsidRPr="002F0932">
        <w:rPr>
          <w:b/>
          <w:sz w:val="28"/>
          <w:szCs w:val="28"/>
        </w:rPr>
        <w:t>Voting Eligibility</w:t>
      </w:r>
    </w:p>
    <w:p w:rsidR="001624BA" w:rsidRPr="002F0932" w:rsidRDefault="001624BA" w:rsidP="006A5D03">
      <w:pPr>
        <w:ind w:left="720" w:hanging="720"/>
        <w:rPr>
          <w:sz w:val="28"/>
          <w:szCs w:val="28"/>
        </w:rPr>
      </w:pPr>
    </w:p>
    <w:p w:rsidR="004814D4" w:rsidRPr="002F0932" w:rsidRDefault="004814D4" w:rsidP="004814D4">
      <w:pPr>
        <w:rPr>
          <w:b/>
          <w:sz w:val="28"/>
          <w:szCs w:val="28"/>
        </w:rPr>
      </w:pPr>
      <w:r w:rsidRPr="002F0932">
        <w:rPr>
          <w:b/>
          <w:sz w:val="28"/>
          <w:szCs w:val="28"/>
        </w:rPr>
        <w:t xml:space="preserve">23-111 – </w:t>
      </w:r>
      <w:r w:rsidRPr="002F0932">
        <w:rPr>
          <w:b/>
          <w:sz w:val="28"/>
          <w:szCs w:val="28"/>
          <w:u w:val="single"/>
        </w:rPr>
        <w:t>Newly Hired or Transferred Employees</w:t>
      </w:r>
    </w:p>
    <w:p w:rsidR="004814D4" w:rsidRPr="002F0932" w:rsidRDefault="004814D4" w:rsidP="006A5D03">
      <w:pPr>
        <w:ind w:left="720" w:hanging="720"/>
        <w:rPr>
          <w:i/>
          <w:sz w:val="28"/>
          <w:szCs w:val="28"/>
        </w:rPr>
      </w:pPr>
    </w:p>
    <w:p w:rsidR="001624BA" w:rsidRDefault="001624BA" w:rsidP="006A5D03">
      <w:pPr>
        <w:ind w:left="720" w:hanging="720"/>
        <w:rPr>
          <w:sz w:val="28"/>
          <w:szCs w:val="28"/>
        </w:rPr>
      </w:pPr>
      <w:r w:rsidRPr="002F0932">
        <w:rPr>
          <w:i/>
          <w:sz w:val="28"/>
          <w:szCs w:val="28"/>
        </w:rPr>
        <w:t>NLRB v. Regency Grande Nursing and Rehabilitation Center</w:t>
      </w:r>
      <w:r w:rsidRPr="002F0932">
        <w:rPr>
          <w:sz w:val="28"/>
          <w:szCs w:val="28"/>
        </w:rPr>
        <w:t xml:space="preserve"> 462 Fed Appx 183 (3</w:t>
      </w:r>
      <w:r w:rsidRPr="002F0932">
        <w:rPr>
          <w:sz w:val="28"/>
          <w:szCs w:val="28"/>
          <w:vertAlign w:val="superscript"/>
        </w:rPr>
        <w:t>rd</w:t>
      </w:r>
      <w:r w:rsidRPr="002F0932">
        <w:rPr>
          <w:sz w:val="28"/>
          <w:szCs w:val="28"/>
        </w:rPr>
        <w:t xml:space="preserve"> Cir. 2012).  Court found that employer unlawfully “packed” the unit just prior to election where record showed that many of the “new hires” submitted incomplete employment information, worked fewer hours and did not appear on work schedules.</w:t>
      </w:r>
    </w:p>
    <w:p w:rsidR="00C12CE3" w:rsidRDefault="00C12CE3" w:rsidP="006A5D03">
      <w:pPr>
        <w:ind w:left="720" w:hanging="720"/>
        <w:rPr>
          <w:sz w:val="28"/>
          <w:szCs w:val="28"/>
        </w:rPr>
      </w:pPr>
    </w:p>
    <w:p w:rsidR="00C12CE3" w:rsidRPr="00C12CE3" w:rsidRDefault="00C12CE3" w:rsidP="006A5D03">
      <w:pPr>
        <w:ind w:left="720" w:hanging="720"/>
        <w:rPr>
          <w:sz w:val="28"/>
          <w:szCs w:val="28"/>
          <w:u w:val="single"/>
        </w:rPr>
      </w:pPr>
      <w:r>
        <w:rPr>
          <w:i/>
          <w:sz w:val="28"/>
          <w:szCs w:val="28"/>
        </w:rPr>
        <w:t>*</w:t>
      </w:r>
      <w:proofErr w:type="spellStart"/>
      <w:r>
        <w:rPr>
          <w:i/>
          <w:sz w:val="28"/>
          <w:szCs w:val="28"/>
        </w:rPr>
        <w:t>Tekweld</w:t>
      </w:r>
      <w:proofErr w:type="spellEnd"/>
      <w:r>
        <w:rPr>
          <w:i/>
          <w:sz w:val="28"/>
          <w:szCs w:val="28"/>
        </w:rPr>
        <w:t xml:space="preserve"> Solutions, Inc.</w:t>
      </w:r>
      <w:r>
        <w:rPr>
          <w:sz w:val="28"/>
          <w:szCs w:val="28"/>
          <w:u w:val="single"/>
        </w:rPr>
        <w:t>, 361 NLRB No. 18 (2014).  See Section 3-700.</w:t>
      </w:r>
    </w:p>
    <w:p w:rsidR="00074FD9" w:rsidRPr="002F0932" w:rsidRDefault="00074FD9" w:rsidP="006A5D03">
      <w:pPr>
        <w:ind w:left="720" w:hanging="720"/>
        <w:rPr>
          <w:sz w:val="28"/>
          <w:szCs w:val="28"/>
        </w:rPr>
      </w:pPr>
    </w:p>
    <w:p w:rsidR="004814D4" w:rsidRPr="002F0932" w:rsidRDefault="004814D4" w:rsidP="00707888">
      <w:pPr>
        <w:keepNext/>
        <w:rPr>
          <w:b/>
          <w:sz w:val="28"/>
          <w:szCs w:val="28"/>
        </w:rPr>
      </w:pPr>
      <w:r w:rsidRPr="002F0932">
        <w:rPr>
          <w:b/>
          <w:sz w:val="28"/>
          <w:szCs w:val="28"/>
        </w:rPr>
        <w:t xml:space="preserve">23-112 – </w:t>
      </w:r>
      <w:r w:rsidRPr="002F0932">
        <w:rPr>
          <w:b/>
          <w:sz w:val="28"/>
          <w:szCs w:val="28"/>
          <w:u w:val="single"/>
        </w:rPr>
        <w:t>Voluntary Quits</w:t>
      </w:r>
    </w:p>
    <w:p w:rsidR="004814D4" w:rsidRPr="002F0932" w:rsidRDefault="004814D4" w:rsidP="00707888">
      <w:pPr>
        <w:keepNext/>
        <w:ind w:left="720" w:hanging="720"/>
        <w:rPr>
          <w:i/>
          <w:sz w:val="28"/>
          <w:szCs w:val="28"/>
        </w:rPr>
      </w:pPr>
    </w:p>
    <w:p w:rsidR="001624BA" w:rsidRPr="002F0932" w:rsidRDefault="001624BA" w:rsidP="00707888">
      <w:pPr>
        <w:keepNext/>
        <w:ind w:left="720" w:hanging="720"/>
        <w:rPr>
          <w:sz w:val="28"/>
          <w:szCs w:val="28"/>
        </w:rPr>
      </w:pPr>
      <w:proofErr w:type="gramStart"/>
      <w:r w:rsidRPr="002F0932">
        <w:rPr>
          <w:i/>
          <w:sz w:val="28"/>
          <w:szCs w:val="28"/>
        </w:rPr>
        <w:t>Road Works, Inc.</w:t>
      </w:r>
      <w:r w:rsidR="00475212">
        <w:rPr>
          <w:sz w:val="28"/>
          <w:szCs w:val="28"/>
        </w:rPr>
        <w:t>,</w:t>
      </w:r>
      <w:r w:rsidRPr="002F0932">
        <w:rPr>
          <w:sz w:val="28"/>
          <w:szCs w:val="28"/>
        </w:rPr>
        <w:t xml:space="preserve"> 358 NLRB No. 60 (2012).</w:t>
      </w:r>
      <w:proofErr w:type="gramEnd"/>
      <w:r w:rsidRPr="002F0932">
        <w:rPr>
          <w:sz w:val="28"/>
          <w:szCs w:val="28"/>
        </w:rPr>
        <w:t xml:space="preserve">  Board reversed hearing officer finding that employee intended to quit before the election.</w:t>
      </w:r>
    </w:p>
    <w:p w:rsidR="00074FD9" w:rsidRDefault="00074FD9" w:rsidP="006A5D03">
      <w:pPr>
        <w:ind w:left="720" w:hanging="720"/>
        <w:rPr>
          <w:sz w:val="28"/>
          <w:szCs w:val="28"/>
        </w:rPr>
      </w:pPr>
    </w:p>
    <w:p w:rsidR="00C12CE3" w:rsidRDefault="00C12CE3" w:rsidP="006A5D03">
      <w:pPr>
        <w:ind w:left="720" w:hanging="720"/>
        <w:rPr>
          <w:sz w:val="28"/>
          <w:szCs w:val="28"/>
        </w:rPr>
      </w:pPr>
      <w:r>
        <w:rPr>
          <w:b/>
          <w:sz w:val="28"/>
          <w:szCs w:val="28"/>
        </w:rPr>
        <w:t xml:space="preserve">23-500 – </w:t>
      </w:r>
      <w:r>
        <w:rPr>
          <w:b/>
          <w:sz w:val="28"/>
          <w:szCs w:val="28"/>
          <w:u w:val="single"/>
        </w:rPr>
        <w:t>Eligibility Lists and Stipulations</w:t>
      </w:r>
    </w:p>
    <w:p w:rsidR="00C12CE3" w:rsidRDefault="00C12CE3" w:rsidP="006A5D03">
      <w:pPr>
        <w:ind w:left="720" w:hanging="720"/>
        <w:rPr>
          <w:sz w:val="28"/>
          <w:szCs w:val="28"/>
        </w:rPr>
      </w:pPr>
    </w:p>
    <w:p w:rsidR="00C12CE3" w:rsidRPr="00C12CE3" w:rsidRDefault="00C12CE3" w:rsidP="006A5D03">
      <w:pPr>
        <w:ind w:left="720" w:hanging="720"/>
        <w:rPr>
          <w:sz w:val="28"/>
          <w:szCs w:val="28"/>
        </w:rPr>
      </w:pPr>
      <w:r>
        <w:rPr>
          <w:sz w:val="28"/>
          <w:szCs w:val="28"/>
        </w:rPr>
        <w:t>*</w:t>
      </w:r>
      <w:proofErr w:type="spellStart"/>
      <w:r>
        <w:rPr>
          <w:i/>
          <w:sz w:val="28"/>
          <w:szCs w:val="28"/>
        </w:rPr>
        <w:t>Tekweld</w:t>
      </w:r>
      <w:proofErr w:type="spellEnd"/>
      <w:r>
        <w:rPr>
          <w:i/>
          <w:sz w:val="28"/>
          <w:szCs w:val="28"/>
        </w:rPr>
        <w:t xml:space="preserve"> Solutions, Inc.</w:t>
      </w:r>
      <w:r>
        <w:rPr>
          <w:sz w:val="28"/>
          <w:szCs w:val="28"/>
        </w:rPr>
        <w:t>, 361 NLRB No. 18 (2014).  See Section 3-700.</w:t>
      </w:r>
    </w:p>
    <w:p w:rsidR="00C12CE3" w:rsidRPr="002F0932" w:rsidRDefault="00C12CE3" w:rsidP="006A5D03">
      <w:pPr>
        <w:ind w:left="720" w:hanging="720"/>
        <w:rPr>
          <w:sz w:val="28"/>
          <w:szCs w:val="28"/>
        </w:rPr>
      </w:pPr>
    </w:p>
    <w:p w:rsidR="0007275B" w:rsidRPr="002F0932" w:rsidRDefault="0007275B" w:rsidP="0007275B">
      <w:pPr>
        <w:rPr>
          <w:b/>
          <w:sz w:val="28"/>
          <w:szCs w:val="28"/>
        </w:rPr>
      </w:pPr>
      <w:r w:rsidRPr="002F0932">
        <w:rPr>
          <w:b/>
          <w:sz w:val="28"/>
          <w:szCs w:val="28"/>
        </w:rPr>
        <w:t xml:space="preserve">23-530 – </w:t>
      </w:r>
      <w:r w:rsidRPr="002F0932">
        <w:rPr>
          <w:b/>
          <w:sz w:val="28"/>
          <w:szCs w:val="28"/>
          <w:u w:val="single"/>
        </w:rPr>
        <w:t>Construing Stipulations of the Parties in Representation Cases</w:t>
      </w:r>
    </w:p>
    <w:p w:rsidR="00074FD9" w:rsidRPr="002F0932" w:rsidRDefault="00074FD9" w:rsidP="006A5D03">
      <w:pPr>
        <w:ind w:left="720" w:hanging="720"/>
        <w:rPr>
          <w:sz w:val="28"/>
          <w:szCs w:val="28"/>
        </w:rPr>
      </w:pPr>
    </w:p>
    <w:p w:rsidR="001624BA" w:rsidRDefault="001624BA" w:rsidP="006A5D03">
      <w:pPr>
        <w:ind w:left="720" w:hanging="720"/>
        <w:rPr>
          <w:sz w:val="28"/>
          <w:szCs w:val="28"/>
        </w:rPr>
      </w:pPr>
      <w:r w:rsidRPr="002F0932">
        <w:rPr>
          <w:i/>
          <w:sz w:val="28"/>
          <w:szCs w:val="28"/>
        </w:rPr>
        <w:t>Hard Rock Holdings v. NLRB</w:t>
      </w:r>
      <w:r w:rsidR="00074FD9" w:rsidRPr="002F0932">
        <w:rPr>
          <w:sz w:val="28"/>
          <w:szCs w:val="28"/>
        </w:rPr>
        <w:t>, 672 F3d 1117 (</w:t>
      </w:r>
      <w:r w:rsidR="00AA39B2" w:rsidRPr="002F0932">
        <w:rPr>
          <w:sz w:val="28"/>
          <w:szCs w:val="28"/>
        </w:rPr>
        <w:t xml:space="preserve">DC Cir. </w:t>
      </w:r>
      <w:r w:rsidR="00074FD9" w:rsidRPr="002F0932">
        <w:rPr>
          <w:sz w:val="28"/>
          <w:szCs w:val="28"/>
        </w:rPr>
        <w:t xml:space="preserve">2012).  Court affirmed Board’s finding that the stipulated election agreement was ambiguous and that there was no extrinsic evidence to clarify the ambiguity.  Accordingly, </w:t>
      </w:r>
      <w:r w:rsidR="00074FD9" w:rsidRPr="002F0932">
        <w:rPr>
          <w:sz w:val="28"/>
          <w:szCs w:val="28"/>
        </w:rPr>
        <w:lastRenderedPageBreak/>
        <w:t>the Court agreed with application of the community of interest test to resolve the unit issue.</w:t>
      </w:r>
    </w:p>
    <w:p w:rsidR="009F7BF8" w:rsidRDefault="009F7BF8" w:rsidP="006A5D03">
      <w:pPr>
        <w:ind w:left="720" w:hanging="720"/>
        <w:rPr>
          <w:sz w:val="28"/>
          <w:szCs w:val="28"/>
        </w:rPr>
      </w:pPr>
    </w:p>
    <w:p w:rsidR="009F7BF8" w:rsidRPr="009F7BF8" w:rsidRDefault="009F7BF8" w:rsidP="009F7BF8">
      <w:pPr>
        <w:rPr>
          <w:sz w:val="28"/>
          <w:szCs w:val="28"/>
        </w:rPr>
      </w:pPr>
      <w:r>
        <w:rPr>
          <w:i/>
          <w:sz w:val="28"/>
          <w:szCs w:val="28"/>
        </w:rPr>
        <w:t>*</w:t>
      </w:r>
      <w:proofErr w:type="spellStart"/>
      <w:r>
        <w:rPr>
          <w:i/>
          <w:sz w:val="28"/>
          <w:szCs w:val="28"/>
        </w:rPr>
        <w:t>Tekweld</w:t>
      </w:r>
      <w:proofErr w:type="spellEnd"/>
      <w:r>
        <w:rPr>
          <w:i/>
          <w:sz w:val="28"/>
          <w:szCs w:val="28"/>
        </w:rPr>
        <w:t xml:space="preserve"> Solutions, Inc.</w:t>
      </w:r>
      <w:r>
        <w:rPr>
          <w:sz w:val="28"/>
          <w:szCs w:val="28"/>
        </w:rPr>
        <w:t>, 361 NLRB No. 18 (2014).  See Section 3-700.</w:t>
      </w:r>
    </w:p>
    <w:p w:rsidR="00876049" w:rsidRPr="002F0932" w:rsidRDefault="00876049" w:rsidP="006A5D03">
      <w:pPr>
        <w:ind w:left="720" w:hanging="720"/>
        <w:rPr>
          <w:sz w:val="28"/>
          <w:szCs w:val="28"/>
        </w:rPr>
      </w:pPr>
    </w:p>
    <w:p w:rsidR="00B832EF" w:rsidRPr="002F0932" w:rsidRDefault="00B832EF" w:rsidP="008D72DB">
      <w:pPr>
        <w:keepNext/>
        <w:jc w:val="center"/>
        <w:rPr>
          <w:b/>
          <w:sz w:val="28"/>
          <w:szCs w:val="28"/>
        </w:rPr>
      </w:pPr>
      <w:r w:rsidRPr="002F0932">
        <w:rPr>
          <w:b/>
          <w:sz w:val="28"/>
          <w:szCs w:val="28"/>
        </w:rPr>
        <w:t>Chapter 24</w:t>
      </w:r>
    </w:p>
    <w:p w:rsidR="00B832EF" w:rsidRPr="002F0932" w:rsidRDefault="00B832EF" w:rsidP="008D72DB">
      <w:pPr>
        <w:keepNext/>
        <w:jc w:val="center"/>
        <w:rPr>
          <w:b/>
          <w:sz w:val="28"/>
          <w:szCs w:val="28"/>
        </w:rPr>
      </w:pPr>
      <w:r w:rsidRPr="002F0932">
        <w:rPr>
          <w:b/>
          <w:sz w:val="28"/>
          <w:szCs w:val="28"/>
        </w:rPr>
        <w:t>Interference with Elections</w:t>
      </w:r>
    </w:p>
    <w:p w:rsidR="00876049" w:rsidRPr="002F0932" w:rsidRDefault="00876049" w:rsidP="008D72DB">
      <w:pPr>
        <w:keepNext/>
        <w:ind w:left="720" w:hanging="720"/>
        <w:rPr>
          <w:sz w:val="28"/>
          <w:szCs w:val="28"/>
        </w:rPr>
      </w:pPr>
    </w:p>
    <w:p w:rsidR="0007275B" w:rsidRPr="002F0932" w:rsidRDefault="0007275B" w:rsidP="008D72DB">
      <w:pPr>
        <w:keepNext/>
        <w:rPr>
          <w:b/>
          <w:sz w:val="28"/>
          <w:szCs w:val="28"/>
        </w:rPr>
      </w:pPr>
      <w:r w:rsidRPr="002F0932">
        <w:rPr>
          <w:b/>
          <w:sz w:val="28"/>
          <w:szCs w:val="28"/>
        </w:rPr>
        <w:t xml:space="preserve">24-110 – </w:t>
      </w:r>
      <w:r w:rsidRPr="002F0932">
        <w:rPr>
          <w:b/>
          <w:sz w:val="28"/>
          <w:szCs w:val="28"/>
          <w:u w:val="single"/>
        </w:rPr>
        <w:t>Objections Period</w:t>
      </w:r>
    </w:p>
    <w:p w:rsidR="0007275B" w:rsidRPr="002F0932" w:rsidRDefault="0007275B" w:rsidP="008D72DB">
      <w:pPr>
        <w:keepNext/>
        <w:ind w:left="720" w:hanging="720"/>
        <w:rPr>
          <w:i/>
          <w:sz w:val="28"/>
          <w:szCs w:val="28"/>
        </w:rPr>
      </w:pPr>
    </w:p>
    <w:p w:rsidR="00876049" w:rsidRPr="002F0932" w:rsidRDefault="00876049" w:rsidP="008D72DB">
      <w:pPr>
        <w:keepNext/>
        <w:ind w:left="720" w:hanging="720"/>
        <w:rPr>
          <w:sz w:val="28"/>
          <w:szCs w:val="28"/>
        </w:rPr>
      </w:pPr>
      <w:r w:rsidRPr="002F0932">
        <w:rPr>
          <w:i/>
          <w:sz w:val="28"/>
          <w:szCs w:val="28"/>
        </w:rPr>
        <w:t>NLRB v. New Country Audi</w:t>
      </w:r>
      <w:r w:rsidRPr="002F0932">
        <w:rPr>
          <w:sz w:val="28"/>
          <w:szCs w:val="28"/>
        </w:rPr>
        <w:t>, 448 Fed Appx 155 (2</w:t>
      </w:r>
      <w:r w:rsidRPr="002F0932">
        <w:rPr>
          <w:sz w:val="28"/>
          <w:szCs w:val="28"/>
          <w:vertAlign w:val="superscript"/>
        </w:rPr>
        <w:t>nd</w:t>
      </w:r>
      <w:r w:rsidRPr="002F0932">
        <w:rPr>
          <w:sz w:val="28"/>
          <w:szCs w:val="28"/>
        </w:rPr>
        <w:t xml:space="preserve"> Cir. 2012).  Court rejected employer contention that conduct occurring prior to the filing of the petition should be considered</w:t>
      </w:r>
      <w:r w:rsidR="00EF440F" w:rsidRPr="002F0932">
        <w:rPr>
          <w:sz w:val="28"/>
          <w:szCs w:val="28"/>
        </w:rPr>
        <w:t xml:space="preserve"> objectionable.  Court noted that while it would find </w:t>
      </w:r>
      <w:r w:rsidR="00AA39B2" w:rsidRPr="002F0932">
        <w:rPr>
          <w:sz w:val="28"/>
          <w:szCs w:val="28"/>
        </w:rPr>
        <w:t>an exception to the</w:t>
      </w:r>
      <w:r w:rsidR="00EF440F" w:rsidRPr="002F0932">
        <w:rPr>
          <w:sz w:val="28"/>
          <w:szCs w:val="28"/>
        </w:rPr>
        <w:t xml:space="preserve"> general rule where the conduct would “have had a significant impact on voting post</w:t>
      </w:r>
      <w:r w:rsidR="00AA39B2" w:rsidRPr="002F0932">
        <w:rPr>
          <w:sz w:val="28"/>
          <w:szCs w:val="28"/>
        </w:rPr>
        <w:t>-</w:t>
      </w:r>
      <w:r w:rsidR="00EF440F" w:rsidRPr="002F0932">
        <w:rPr>
          <w:sz w:val="28"/>
          <w:szCs w:val="28"/>
        </w:rPr>
        <w:t>petition,” it did not find such conduct here.</w:t>
      </w:r>
    </w:p>
    <w:p w:rsidR="00EF440F" w:rsidRPr="002F0932" w:rsidRDefault="00EF440F" w:rsidP="006A5D03">
      <w:pPr>
        <w:ind w:left="720" w:hanging="720"/>
        <w:rPr>
          <w:sz w:val="28"/>
          <w:szCs w:val="28"/>
        </w:rPr>
      </w:pPr>
    </w:p>
    <w:p w:rsidR="00EF440F" w:rsidRPr="002F0932" w:rsidRDefault="00EF440F" w:rsidP="006A5D03">
      <w:pPr>
        <w:ind w:left="720" w:hanging="720"/>
        <w:rPr>
          <w:sz w:val="28"/>
          <w:szCs w:val="28"/>
        </w:rPr>
      </w:pPr>
      <w:r w:rsidRPr="002F0932">
        <w:rPr>
          <w:i/>
          <w:sz w:val="28"/>
          <w:szCs w:val="28"/>
        </w:rPr>
        <w:t>Brentwood at Hobart</w:t>
      </w:r>
      <w:r w:rsidRPr="002F0932">
        <w:rPr>
          <w:sz w:val="28"/>
          <w:szCs w:val="28"/>
        </w:rPr>
        <w:t>, 675 F3d 999 (6</w:t>
      </w:r>
      <w:r w:rsidRPr="002F0932">
        <w:rPr>
          <w:sz w:val="28"/>
          <w:szCs w:val="28"/>
          <w:vertAlign w:val="superscript"/>
        </w:rPr>
        <w:t>th</w:t>
      </w:r>
      <w:r w:rsidRPr="002F0932">
        <w:rPr>
          <w:sz w:val="28"/>
          <w:szCs w:val="28"/>
        </w:rPr>
        <w:t xml:space="preserve"> Cir. 2012).  Court affirmed the action of the Board and its h</w:t>
      </w:r>
      <w:r w:rsidR="00AA39B2" w:rsidRPr="002F0932">
        <w:rPr>
          <w:sz w:val="28"/>
          <w:szCs w:val="28"/>
        </w:rPr>
        <w:t>e</w:t>
      </w:r>
      <w:r w:rsidRPr="002F0932">
        <w:rPr>
          <w:sz w:val="28"/>
          <w:szCs w:val="28"/>
        </w:rPr>
        <w:t>aring officer i</w:t>
      </w:r>
      <w:r w:rsidR="00AA39B2" w:rsidRPr="002F0932">
        <w:rPr>
          <w:sz w:val="28"/>
          <w:szCs w:val="28"/>
        </w:rPr>
        <w:t>n</w:t>
      </w:r>
      <w:r w:rsidRPr="002F0932">
        <w:rPr>
          <w:sz w:val="28"/>
          <w:szCs w:val="28"/>
        </w:rPr>
        <w:t xml:space="preserve"> not considering the employer’s contention</w:t>
      </w:r>
      <w:r w:rsidR="00AA39B2" w:rsidRPr="002F0932">
        <w:rPr>
          <w:sz w:val="28"/>
          <w:szCs w:val="28"/>
        </w:rPr>
        <w:t>,</w:t>
      </w:r>
      <w:r w:rsidRPr="002F0932">
        <w:rPr>
          <w:sz w:val="28"/>
          <w:szCs w:val="28"/>
        </w:rPr>
        <w:t xml:space="preserve"> first raised at hearing</w:t>
      </w:r>
      <w:r w:rsidR="00AA39B2" w:rsidRPr="002F0932">
        <w:rPr>
          <w:sz w:val="28"/>
          <w:szCs w:val="28"/>
        </w:rPr>
        <w:t>,</w:t>
      </w:r>
      <w:r w:rsidRPr="002F0932">
        <w:rPr>
          <w:sz w:val="28"/>
          <w:szCs w:val="28"/>
        </w:rPr>
        <w:t xml:space="preserve"> that a union election flyer was objectionable.  The employer had filed an objection to another flyer and the court ruled that the Board did not abuse its discretion in excluding consideration of the second flyer.</w:t>
      </w:r>
    </w:p>
    <w:p w:rsidR="003E48DD" w:rsidRPr="002F0932" w:rsidRDefault="003E48DD" w:rsidP="006A5D03">
      <w:pPr>
        <w:ind w:left="720" w:hanging="720"/>
        <w:rPr>
          <w:sz w:val="28"/>
          <w:szCs w:val="28"/>
        </w:rPr>
      </w:pPr>
    </w:p>
    <w:p w:rsidR="00EF440F" w:rsidRPr="002F0932" w:rsidRDefault="005844EF" w:rsidP="006A5D03">
      <w:pPr>
        <w:ind w:left="720" w:hanging="720"/>
        <w:rPr>
          <w:sz w:val="28"/>
          <w:szCs w:val="28"/>
        </w:rPr>
      </w:pPr>
      <w:r w:rsidRPr="002F0932">
        <w:rPr>
          <w:i/>
          <w:sz w:val="28"/>
          <w:szCs w:val="28"/>
        </w:rPr>
        <w:t>Permanente</w:t>
      </w:r>
      <w:r w:rsidR="00EF440F" w:rsidRPr="002F0932">
        <w:rPr>
          <w:i/>
          <w:sz w:val="28"/>
          <w:szCs w:val="28"/>
        </w:rPr>
        <w:t xml:space="preserve"> Medical Group and Kaiser Foundation Hospitals</w:t>
      </w:r>
      <w:r w:rsidR="00EF440F" w:rsidRPr="002F0932">
        <w:rPr>
          <w:sz w:val="28"/>
          <w:szCs w:val="28"/>
        </w:rPr>
        <w:t>, 358 NLRB No. 88 (2012).  Board found that</w:t>
      </w:r>
      <w:r w:rsidR="004E1584" w:rsidRPr="002F0932">
        <w:rPr>
          <w:sz w:val="28"/>
          <w:szCs w:val="28"/>
        </w:rPr>
        <w:t xml:space="preserve"> certain</w:t>
      </w:r>
      <w:r w:rsidR="00EF440F" w:rsidRPr="002F0932">
        <w:rPr>
          <w:sz w:val="28"/>
          <w:szCs w:val="28"/>
        </w:rPr>
        <w:t xml:space="preserve"> alleged objectionable conduct was “remote in time, predating the critical period by several months and did not directly affect the . . . unit.”</w:t>
      </w:r>
    </w:p>
    <w:p w:rsidR="003E48DD" w:rsidRPr="002F0932" w:rsidRDefault="003E48DD" w:rsidP="006A5D03">
      <w:pPr>
        <w:ind w:left="720" w:hanging="720"/>
        <w:rPr>
          <w:sz w:val="28"/>
          <w:szCs w:val="28"/>
        </w:rPr>
      </w:pPr>
    </w:p>
    <w:p w:rsidR="003E48DD" w:rsidRPr="002F0932" w:rsidRDefault="003E48DD" w:rsidP="006A5D03">
      <w:pPr>
        <w:ind w:left="720" w:hanging="720"/>
        <w:rPr>
          <w:sz w:val="28"/>
          <w:szCs w:val="28"/>
        </w:rPr>
      </w:pPr>
      <w:proofErr w:type="gramStart"/>
      <w:r w:rsidRPr="002F0932">
        <w:rPr>
          <w:i/>
          <w:sz w:val="28"/>
          <w:szCs w:val="28"/>
        </w:rPr>
        <w:t>Ashland Facility Operations v. NLRB</w:t>
      </w:r>
      <w:r w:rsidRPr="002F0932">
        <w:rPr>
          <w:sz w:val="28"/>
          <w:szCs w:val="28"/>
        </w:rPr>
        <w:t xml:space="preserve">, </w:t>
      </w:r>
      <w:r w:rsidR="00475212">
        <w:rPr>
          <w:sz w:val="28"/>
          <w:szCs w:val="28"/>
        </w:rPr>
        <w:t>701 F.3d 983</w:t>
      </w:r>
      <w:r w:rsidRPr="002F0932">
        <w:rPr>
          <w:sz w:val="28"/>
          <w:szCs w:val="28"/>
        </w:rPr>
        <w:t xml:space="preserve"> (4</w:t>
      </w:r>
      <w:r w:rsidRPr="002F0932">
        <w:rPr>
          <w:sz w:val="28"/>
          <w:szCs w:val="28"/>
          <w:vertAlign w:val="superscript"/>
        </w:rPr>
        <w:t>th</w:t>
      </w:r>
      <w:r w:rsidRPr="002F0932">
        <w:rPr>
          <w:sz w:val="28"/>
          <w:szCs w:val="28"/>
        </w:rPr>
        <w:t xml:space="preserve"> Cir. 2012).</w:t>
      </w:r>
      <w:proofErr w:type="gramEnd"/>
      <w:r w:rsidRPr="002F0932">
        <w:rPr>
          <w:sz w:val="28"/>
          <w:szCs w:val="28"/>
        </w:rPr>
        <w:t xml:space="preserve">  See Section 24-323 infra.</w:t>
      </w:r>
    </w:p>
    <w:p w:rsidR="0007275B" w:rsidRDefault="0007275B" w:rsidP="006A5D03">
      <w:pPr>
        <w:ind w:left="720" w:hanging="720"/>
        <w:rPr>
          <w:sz w:val="28"/>
          <w:szCs w:val="28"/>
        </w:rPr>
      </w:pPr>
    </w:p>
    <w:p w:rsidR="009F7BF8" w:rsidRDefault="009F7BF8" w:rsidP="006A5D03">
      <w:pPr>
        <w:ind w:left="720" w:hanging="720"/>
        <w:rPr>
          <w:sz w:val="28"/>
          <w:szCs w:val="28"/>
        </w:rPr>
      </w:pPr>
      <w:r>
        <w:rPr>
          <w:i/>
          <w:sz w:val="28"/>
          <w:szCs w:val="28"/>
        </w:rPr>
        <w:t>*Durham School Services,</w:t>
      </w:r>
      <w:r>
        <w:rPr>
          <w:sz w:val="28"/>
          <w:szCs w:val="28"/>
        </w:rPr>
        <w:t xml:space="preserve"> 360 NLRB No. 86 (2014).  A change in payroll procedures during the critical period is objectionable where it is made i</w:t>
      </w:r>
      <w:r w:rsidR="00B66C8D">
        <w:rPr>
          <w:sz w:val="28"/>
          <w:szCs w:val="28"/>
        </w:rPr>
        <w:t>n</w:t>
      </w:r>
      <w:r>
        <w:rPr>
          <w:sz w:val="28"/>
          <w:szCs w:val="28"/>
        </w:rPr>
        <w:t xml:space="preserve"> response to an employee request made well before the organizing campaign.  </w:t>
      </w:r>
    </w:p>
    <w:p w:rsidR="00B66C8D" w:rsidRDefault="00B66C8D" w:rsidP="006A5D03">
      <w:pPr>
        <w:ind w:left="720" w:hanging="720"/>
        <w:rPr>
          <w:sz w:val="28"/>
          <w:szCs w:val="28"/>
        </w:rPr>
      </w:pPr>
    </w:p>
    <w:p w:rsidR="00B66C8D" w:rsidRDefault="00B66C8D" w:rsidP="006A5D03">
      <w:pPr>
        <w:ind w:left="720" w:hanging="720"/>
        <w:rPr>
          <w:sz w:val="28"/>
          <w:szCs w:val="28"/>
        </w:rPr>
      </w:pPr>
      <w:r>
        <w:rPr>
          <w:i/>
          <w:sz w:val="28"/>
          <w:szCs w:val="28"/>
        </w:rPr>
        <w:t>*</w:t>
      </w:r>
      <w:proofErr w:type="spellStart"/>
      <w:r>
        <w:rPr>
          <w:i/>
          <w:sz w:val="28"/>
          <w:szCs w:val="28"/>
        </w:rPr>
        <w:t>Tekweld</w:t>
      </w:r>
      <w:proofErr w:type="spellEnd"/>
      <w:r>
        <w:rPr>
          <w:i/>
          <w:sz w:val="28"/>
          <w:szCs w:val="28"/>
        </w:rPr>
        <w:t xml:space="preserve"> Solutions</w:t>
      </w:r>
      <w:r w:rsidR="00475212">
        <w:rPr>
          <w:sz w:val="28"/>
          <w:szCs w:val="28"/>
        </w:rPr>
        <w:t>,</w:t>
      </w:r>
      <w:r>
        <w:rPr>
          <w:sz w:val="28"/>
          <w:szCs w:val="28"/>
        </w:rPr>
        <w:t xml:space="preserve"> 29 RC 099621 (</w:t>
      </w:r>
      <w:r w:rsidR="008778C5">
        <w:rPr>
          <w:sz w:val="28"/>
          <w:szCs w:val="28"/>
        </w:rPr>
        <w:t xml:space="preserve">Nov. 3, </w:t>
      </w:r>
      <w:r>
        <w:rPr>
          <w:sz w:val="28"/>
          <w:szCs w:val="28"/>
        </w:rPr>
        <w:t>2014).  See Sec</w:t>
      </w:r>
      <w:r w:rsidR="008D72DB">
        <w:rPr>
          <w:sz w:val="28"/>
          <w:szCs w:val="28"/>
        </w:rPr>
        <w:t>tion</w:t>
      </w:r>
      <w:r>
        <w:rPr>
          <w:sz w:val="28"/>
          <w:szCs w:val="28"/>
        </w:rPr>
        <w:t xml:space="preserve"> 22-113.</w:t>
      </w:r>
    </w:p>
    <w:p w:rsidR="00AA1830" w:rsidRDefault="00AA1830" w:rsidP="006A5D03">
      <w:pPr>
        <w:ind w:left="720" w:hanging="720"/>
        <w:rPr>
          <w:sz w:val="28"/>
          <w:szCs w:val="28"/>
        </w:rPr>
      </w:pPr>
    </w:p>
    <w:p w:rsidR="00AA1830" w:rsidRPr="00AA1830" w:rsidRDefault="00AA1830" w:rsidP="006A5D03">
      <w:pPr>
        <w:ind w:left="720" w:hanging="720"/>
        <w:rPr>
          <w:sz w:val="28"/>
          <w:szCs w:val="28"/>
        </w:rPr>
      </w:pPr>
      <w:r>
        <w:rPr>
          <w:sz w:val="28"/>
          <w:szCs w:val="28"/>
        </w:rPr>
        <w:t>*</w:t>
      </w:r>
      <w:r>
        <w:rPr>
          <w:i/>
          <w:sz w:val="28"/>
          <w:szCs w:val="28"/>
        </w:rPr>
        <w:t>Flamingo Las Vegas Operating Co, LLC</w:t>
      </w:r>
      <w:r>
        <w:rPr>
          <w:sz w:val="28"/>
          <w:szCs w:val="28"/>
        </w:rPr>
        <w:t xml:space="preserve">, 360 NLRB No. 41 (2014).  The Board declined the union’s request to overrule </w:t>
      </w:r>
      <w:r>
        <w:rPr>
          <w:i/>
          <w:sz w:val="28"/>
          <w:szCs w:val="28"/>
        </w:rPr>
        <w:t>Ideal Electric</w:t>
      </w:r>
      <w:r>
        <w:rPr>
          <w:sz w:val="28"/>
          <w:szCs w:val="28"/>
        </w:rPr>
        <w:t>, 134 NLRB 1275</w:t>
      </w:r>
      <w:r w:rsidR="00563026">
        <w:rPr>
          <w:sz w:val="28"/>
          <w:szCs w:val="28"/>
        </w:rPr>
        <w:t xml:space="preserve"> </w:t>
      </w:r>
      <w:r w:rsidR="00563026">
        <w:rPr>
          <w:sz w:val="28"/>
          <w:szCs w:val="28"/>
        </w:rPr>
        <w:lastRenderedPageBreak/>
        <w:t>(1961)</w:t>
      </w:r>
      <w:r>
        <w:rPr>
          <w:sz w:val="28"/>
          <w:szCs w:val="28"/>
        </w:rPr>
        <w:t xml:space="preserve">, and </w:t>
      </w:r>
      <w:r w:rsidR="00563026">
        <w:rPr>
          <w:sz w:val="28"/>
          <w:szCs w:val="28"/>
        </w:rPr>
        <w:t>allow specific reliance on</w:t>
      </w:r>
      <w:r>
        <w:rPr>
          <w:sz w:val="28"/>
          <w:szCs w:val="28"/>
        </w:rPr>
        <w:t xml:space="preserve"> prepetition conduct </w:t>
      </w:r>
      <w:r w:rsidR="00563026">
        <w:rPr>
          <w:sz w:val="28"/>
          <w:szCs w:val="28"/>
        </w:rPr>
        <w:t xml:space="preserve">as grounds for </w:t>
      </w:r>
      <w:r>
        <w:rPr>
          <w:sz w:val="28"/>
          <w:szCs w:val="28"/>
        </w:rPr>
        <w:t>objecti</w:t>
      </w:r>
      <w:r w:rsidR="00563026">
        <w:rPr>
          <w:sz w:val="28"/>
          <w:szCs w:val="28"/>
        </w:rPr>
        <w:t>ng to an election</w:t>
      </w:r>
      <w:r>
        <w:rPr>
          <w:sz w:val="28"/>
          <w:szCs w:val="28"/>
        </w:rPr>
        <w:t>.</w:t>
      </w:r>
    </w:p>
    <w:p w:rsidR="009F7BF8" w:rsidRDefault="009F7BF8" w:rsidP="006A5D03">
      <w:pPr>
        <w:ind w:left="720" w:hanging="720"/>
        <w:rPr>
          <w:sz w:val="28"/>
          <w:szCs w:val="28"/>
        </w:rPr>
      </w:pPr>
    </w:p>
    <w:p w:rsidR="00B66C8D" w:rsidRDefault="00B66C8D" w:rsidP="006A5D03">
      <w:pPr>
        <w:ind w:left="720" w:hanging="720"/>
        <w:rPr>
          <w:b/>
          <w:sz w:val="28"/>
          <w:szCs w:val="28"/>
          <w:u w:val="single"/>
        </w:rPr>
      </w:pPr>
      <w:r w:rsidRPr="00B66C8D">
        <w:rPr>
          <w:b/>
          <w:sz w:val="28"/>
          <w:szCs w:val="28"/>
        </w:rPr>
        <w:t xml:space="preserve">24-140 – </w:t>
      </w:r>
      <w:r w:rsidRPr="00B66C8D">
        <w:rPr>
          <w:b/>
          <w:sz w:val="28"/>
          <w:szCs w:val="28"/>
          <w:u w:val="single"/>
        </w:rPr>
        <w:t>Scope of Investigation of Objections</w:t>
      </w:r>
    </w:p>
    <w:p w:rsidR="00B66C8D" w:rsidRDefault="00B66C8D" w:rsidP="00B66C8D">
      <w:pPr>
        <w:rPr>
          <w:sz w:val="28"/>
          <w:szCs w:val="28"/>
        </w:rPr>
      </w:pPr>
    </w:p>
    <w:p w:rsidR="00B66C8D" w:rsidRDefault="00B66C8D" w:rsidP="00B66C8D">
      <w:pPr>
        <w:ind w:left="720" w:hanging="720"/>
        <w:rPr>
          <w:sz w:val="28"/>
          <w:szCs w:val="28"/>
        </w:rPr>
      </w:pPr>
      <w:r>
        <w:rPr>
          <w:i/>
          <w:sz w:val="28"/>
          <w:szCs w:val="28"/>
        </w:rPr>
        <w:t>*</w:t>
      </w:r>
      <w:proofErr w:type="spellStart"/>
      <w:r>
        <w:rPr>
          <w:i/>
          <w:sz w:val="28"/>
          <w:szCs w:val="28"/>
        </w:rPr>
        <w:t>Labriola</w:t>
      </w:r>
      <w:proofErr w:type="spellEnd"/>
      <w:r>
        <w:rPr>
          <w:i/>
          <w:sz w:val="28"/>
          <w:szCs w:val="28"/>
        </w:rPr>
        <w:t xml:space="preserve"> Baking Co.</w:t>
      </w:r>
      <w:r>
        <w:rPr>
          <w:sz w:val="28"/>
          <w:szCs w:val="28"/>
        </w:rPr>
        <w:t>, 361 NLRB No. 41</w:t>
      </w:r>
      <w:r w:rsidR="00F13801">
        <w:rPr>
          <w:sz w:val="28"/>
          <w:szCs w:val="28"/>
        </w:rPr>
        <w:t xml:space="preserve"> (2014)</w:t>
      </w:r>
      <w:r>
        <w:rPr>
          <w:sz w:val="28"/>
          <w:szCs w:val="28"/>
        </w:rPr>
        <w:t>.  The Board may consider conduct that does not exactly coincide with the precise wording of objections where they are sufficiently related to the filed objections.</w:t>
      </w:r>
    </w:p>
    <w:p w:rsidR="00B82CD0" w:rsidRDefault="00B82CD0" w:rsidP="00B66C8D">
      <w:pPr>
        <w:ind w:left="720" w:hanging="720"/>
        <w:rPr>
          <w:sz w:val="28"/>
          <w:szCs w:val="28"/>
        </w:rPr>
      </w:pPr>
    </w:p>
    <w:p w:rsidR="00B82CD0" w:rsidRPr="00B82CD0" w:rsidRDefault="00B82CD0" w:rsidP="00B66C8D">
      <w:pPr>
        <w:ind w:left="720" w:hanging="720"/>
        <w:rPr>
          <w:sz w:val="28"/>
          <w:szCs w:val="28"/>
        </w:rPr>
      </w:pPr>
      <w:r>
        <w:rPr>
          <w:sz w:val="28"/>
          <w:szCs w:val="28"/>
        </w:rPr>
        <w:t>*</w:t>
      </w:r>
      <w:r>
        <w:rPr>
          <w:i/>
          <w:sz w:val="28"/>
          <w:szCs w:val="28"/>
        </w:rPr>
        <w:t>Nelson Tree Service, Inc.</w:t>
      </w:r>
      <w:r>
        <w:rPr>
          <w:sz w:val="28"/>
          <w:szCs w:val="28"/>
        </w:rPr>
        <w:t xml:space="preserve">, 361 NLRB No. 161 (2014).  </w:t>
      </w:r>
      <w:r w:rsidR="00936E1B">
        <w:rPr>
          <w:sz w:val="28"/>
          <w:szCs w:val="28"/>
        </w:rPr>
        <w:t>The Board remanded the case to the Regional Director to consider evidence of possible additional objectionable conduct he had uncovered during the investigation of an unfair labor practice charge.  Because the Regional Director had independently discovered this evidence, he had no discretion to ignore it and the petitioner was not required to show that the evidence was newly discovered and previously unavailable.</w:t>
      </w:r>
    </w:p>
    <w:p w:rsidR="00B66C8D" w:rsidRPr="002F0932" w:rsidRDefault="00B66C8D" w:rsidP="006A5D03">
      <w:pPr>
        <w:ind w:left="720" w:hanging="720"/>
        <w:rPr>
          <w:sz w:val="28"/>
          <w:szCs w:val="28"/>
        </w:rPr>
      </w:pPr>
    </w:p>
    <w:p w:rsidR="00FA3246" w:rsidRPr="002F0932" w:rsidRDefault="00FA3246" w:rsidP="008D72DB">
      <w:pPr>
        <w:keepNext/>
        <w:rPr>
          <w:b/>
          <w:sz w:val="28"/>
          <w:szCs w:val="28"/>
        </w:rPr>
      </w:pPr>
      <w:r w:rsidRPr="002F0932">
        <w:rPr>
          <w:b/>
          <w:sz w:val="28"/>
          <w:szCs w:val="28"/>
        </w:rPr>
        <w:t xml:space="preserve">24-300 - </w:t>
      </w:r>
      <w:r w:rsidRPr="002F0932">
        <w:rPr>
          <w:b/>
          <w:sz w:val="28"/>
          <w:szCs w:val="28"/>
          <w:u w:val="single"/>
        </w:rPr>
        <w:t>Pre-election Campaign Interference</w:t>
      </w:r>
    </w:p>
    <w:p w:rsidR="00FA3246" w:rsidRPr="002F0932" w:rsidRDefault="00FA3246" w:rsidP="008D72DB">
      <w:pPr>
        <w:keepNext/>
        <w:rPr>
          <w:sz w:val="28"/>
          <w:szCs w:val="28"/>
        </w:rPr>
      </w:pPr>
    </w:p>
    <w:p w:rsidR="00FA3246" w:rsidRPr="002F0932" w:rsidRDefault="00421913" w:rsidP="008D72DB">
      <w:pPr>
        <w:keepNext/>
        <w:ind w:left="720" w:hanging="720"/>
        <w:rPr>
          <w:sz w:val="28"/>
          <w:szCs w:val="28"/>
        </w:rPr>
      </w:pPr>
      <w:proofErr w:type="gramStart"/>
      <w:r w:rsidRPr="00590AE6">
        <w:rPr>
          <w:i/>
          <w:sz w:val="28"/>
          <w:szCs w:val="28"/>
        </w:rPr>
        <w:t>Enterprise</w:t>
      </w:r>
      <w:r w:rsidR="00FA3246" w:rsidRPr="00590AE6">
        <w:rPr>
          <w:i/>
          <w:sz w:val="28"/>
          <w:szCs w:val="28"/>
        </w:rPr>
        <w:t xml:space="preserve"> Leasing and Hunting</w:t>
      </w:r>
      <w:r w:rsidRPr="00590AE6">
        <w:rPr>
          <w:i/>
          <w:sz w:val="28"/>
          <w:szCs w:val="28"/>
        </w:rPr>
        <w:t>ton</w:t>
      </w:r>
      <w:r w:rsidR="00FA3246" w:rsidRPr="00590AE6">
        <w:rPr>
          <w:i/>
          <w:sz w:val="28"/>
          <w:szCs w:val="28"/>
        </w:rPr>
        <w:t xml:space="preserve"> Ingalls v. NLRB</w:t>
      </w:r>
      <w:r w:rsidR="00590AE6">
        <w:rPr>
          <w:sz w:val="28"/>
          <w:szCs w:val="28"/>
        </w:rPr>
        <w:t>, 722 F.3d 609</w:t>
      </w:r>
      <w:r w:rsidR="004146F0">
        <w:rPr>
          <w:sz w:val="28"/>
          <w:szCs w:val="28"/>
        </w:rPr>
        <w:t xml:space="preserve"> </w:t>
      </w:r>
      <w:r w:rsidR="00FA3246" w:rsidRPr="002F0932">
        <w:rPr>
          <w:sz w:val="28"/>
          <w:szCs w:val="28"/>
        </w:rPr>
        <w:t>(4</w:t>
      </w:r>
      <w:r w:rsidR="00FA3246" w:rsidRPr="002F0932">
        <w:rPr>
          <w:sz w:val="28"/>
          <w:szCs w:val="28"/>
          <w:vertAlign w:val="superscript"/>
        </w:rPr>
        <w:t>th</w:t>
      </w:r>
      <w:r w:rsidR="00FA3246" w:rsidRPr="002F0932">
        <w:rPr>
          <w:sz w:val="28"/>
          <w:szCs w:val="28"/>
        </w:rPr>
        <w:t xml:space="preserve"> Ct. 2013).</w:t>
      </w:r>
      <w:proofErr w:type="gramEnd"/>
      <w:r w:rsidR="00FA3246" w:rsidRPr="002F0932">
        <w:rPr>
          <w:sz w:val="28"/>
          <w:szCs w:val="28"/>
        </w:rPr>
        <w:t xml:space="preserve">  </w:t>
      </w:r>
      <w:proofErr w:type="gramStart"/>
      <w:r w:rsidR="00FA3246" w:rsidRPr="002F0932">
        <w:rPr>
          <w:sz w:val="28"/>
          <w:szCs w:val="28"/>
        </w:rPr>
        <w:t>Employees</w:t>
      </w:r>
      <w:proofErr w:type="gramEnd"/>
      <w:r w:rsidR="00FA3246" w:rsidRPr="002F0932">
        <w:rPr>
          <w:sz w:val="28"/>
          <w:szCs w:val="28"/>
        </w:rPr>
        <w:t xml:space="preserve"> subjective feeling that he was threatened by the union is irrelevant.  “This is so because the test for coercion is an objective one.”</w:t>
      </w:r>
    </w:p>
    <w:p w:rsidR="00FA3246" w:rsidRPr="002F0932" w:rsidRDefault="00FA3246" w:rsidP="00FA3246">
      <w:pPr>
        <w:rPr>
          <w:sz w:val="28"/>
          <w:szCs w:val="28"/>
        </w:rPr>
      </w:pPr>
    </w:p>
    <w:p w:rsidR="00FA3246" w:rsidRPr="002F0932" w:rsidRDefault="00FA3246" w:rsidP="00FA3246">
      <w:pPr>
        <w:rPr>
          <w:b/>
          <w:sz w:val="28"/>
          <w:szCs w:val="28"/>
        </w:rPr>
      </w:pPr>
      <w:r w:rsidRPr="002F0932">
        <w:rPr>
          <w:b/>
          <w:sz w:val="28"/>
          <w:szCs w:val="28"/>
        </w:rPr>
        <w:t>24-310 -</w:t>
      </w:r>
      <w:r w:rsidR="00590AE6">
        <w:rPr>
          <w:b/>
          <w:sz w:val="28"/>
          <w:szCs w:val="28"/>
        </w:rPr>
        <w:t xml:space="preserve"> </w:t>
      </w:r>
      <w:r w:rsidRPr="002F0932">
        <w:rPr>
          <w:b/>
          <w:sz w:val="28"/>
          <w:szCs w:val="28"/>
          <w:u w:val="single"/>
        </w:rPr>
        <w:t>Interference Which May also Violate Unfair Labor Practice</w:t>
      </w:r>
      <w:r w:rsidR="00590AE6">
        <w:rPr>
          <w:b/>
          <w:sz w:val="28"/>
          <w:szCs w:val="28"/>
          <w:u w:val="single"/>
        </w:rPr>
        <w:br/>
      </w:r>
      <w:r w:rsidR="00590AE6" w:rsidRPr="00590AE6">
        <w:rPr>
          <w:b/>
          <w:sz w:val="28"/>
          <w:szCs w:val="28"/>
        </w:rPr>
        <w:tab/>
        <w:t xml:space="preserve">  </w:t>
      </w:r>
      <w:r w:rsidR="00590AE6">
        <w:rPr>
          <w:b/>
          <w:sz w:val="28"/>
          <w:szCs w:val="28"/>
        </w:rPr>
        <w:t xml:space="preserve"> </w:t>
      </w:r>
      <w:r w:rsidRPr="00590AE6">
        <w:rPr>
          <w:b/>
          <w:sz w:val="28"/>
          <w:szCs w:val="28"/>
        </w:rPr>
        <w:t xml:space="preserve"> </w:t>
      </w:r>
      <w:r w:rsidRPr="002F0932">
        <w:rPr>
          <w:b/>
          <w:sz w:val="28"/>
          <w:szCs w:val="28"/>
          <w:u w:val="single"/>
        </w:rPr>
        <w:t>Provisions</w:t>
      </w:r>
    </w:p>
    <w:p w:rsidR="00FA3246" w:rsidRPr="002F0932" w:rsidRDefault="00FA3246" w:rsidP="00FA3246">
      <w:pPr>
        <w:rPr>
          <w:sz w:val="28"/>
          <w:szCs w:val="28"/>
        </w:rPr>
      </w:pPr>
    </w:p>
    <w:p w:rsidR="00FA3246" w:rsidRPr="002F0932" w:rsidRDefault="00421913" w:rsidP="00590AE6">
      <w:pPr>
        <w:ind w:left="720" w:hanging="720"/>
        <w:rPr>
          <w:sz w:val="28"/>
          <w:szCs w:val="28"/>
        </w:rPr>
      </w:pPr>
      <w:r w:rsidRPr="002F0932">
        <w:rPr>
          <w:i/>
          <w:sz w:val="28"/>
          <w:szCs w:val="28"/>
        </w:rPr>
        <w:t>Gar</w:t>
      </w:r>
      <w:r w:rsidR="00FA3246" w:rsidRPr="002F0932">
        <w:rPr>
          <w:i/>
          <w:sz w:val="28"/>
          <w:szCs w:val="28"/>
        </w:rPr>
        <w:t>da CL Great Lakes, Inc.,</w:t>
      </w:r>
      <w:r w:rsidR="00FA3246" w:rsidRPr="002F0932">
        <w:rPr>
          <w:sz w:val="28"/>
          <w:szCs w:val="28"/>
        </w:rPr>
        <w:t xml:space="preserve"> 359 NLRB No. 148 (2013) (grant of benefits found to be a Section 8(a</w:t>
      </w:r>
      <w:proofErr w:type="gramStart"/>
      <w:r w:rsidR="00FA3246" w:rsidRPr="002F0932">
        <w:rPr>
          <w:sz w:val="28"/>
          <w:szCs w:val="28"/>
        </w:rPr>
        <w:t>)(</w:t>
      </w:r>
      <w:proofErr w:type="gramEnd"/>
      <w:r w:rsidR="00FA3246" w:rsidRPr="002F0932">
        <w:rPr>
          <w:sz w:val="28"/>
          <w:szCs w:val="28"/>
        </w:rPr>
        <w:t>1) violation and objectionable).</w:t>
      </w:r>
    </w:p>
    <w:p w:rsidR="00FA3246" w:rsidRPr="002F0932" w:rsidRDefault="00FA3246" w:rsidP="00FA3246">
      <w:pPr>
        <w:rPr>
          <w:sz w:val="28"/>
          <w:szCs w:val="28"/>
        </w:rPr>
      </w:pPr>
    </w:p>
    <w:p w:rsidR="00FA3246" w:rsidRDefault="00FA3246" w:rsidP="00590AE6">
      <w:pPr>
        <w:ind w:left="720" w:hanging="720"/>
        <w:rPr>
          <w:sz w:val="28"/>
          <w:szCs w:val="28"/>
        </w:rPr>
      </w:pPr>
      <w:r w:rsidRPr="002F0932">
        <w:rPr>
          <w:i/>
          <w:sz w:val="28"/>
          <w:szCs w:val="28"/>
        </w:rPr>
        <w:t>Olympic Supply d/b/a Onsite News</w:t>
      </w:r>
      <w:r w:rsidRPr="002F0932">
        <w:rPr>
          <w:sz w:val="28"/>
          <w:szCs w:val="28"/>
        </w:rPr>
        <w:t>, 359 NLRB No. 99</w:t>
      </w:r>
      <w:r w:rsidR="00421913" w:rsidRPr="002F0932">
        <w:rPr>
          <w:sz w:val="28"/>
          <w:szCs w:val="28"/>
        </w:rPr>
        <w:t xml:space="preserve"> fn 3</w:t>
      </w:r>
      <w:r w:rsidRPr="002F0932">
        <w:rPr>
          <w:sz w:val="28"/>
          <w:szCs w:val="28"/>
        </w:rPr>
        <w:t xml:space="preserve"> (2013) (threats of </w:t>
      </w:r>
      <w:r w:rsidR="00421913" w:rsidRPr="002F0932">
        <w:rPr>
          <w:sz w:val="28"/>
          <w:szCs w:val="28"/>
        </w:rPr>
        <w:t>stri</w:t>
      </w:r>
      <w:r w:rsidRPr="002F0932">
        <w:rPr>
          <w:sz w:val="28"/>
          <w:szCs w:val="28"/>
        </w:rPr>
        <w:t>cter enforcement of work rules for supporting union</w:t>
      </w:r>
      <w:r w:rsidR="00E73C22" w:rsidRPr="002F0932">
        <w:rPr>
          <w:sz w:val="28"/>
          <w:szCs w:val="28"/>
        </w:rPr>
        <w:t xml:space="preserve"> is a</w:t>
      </w:r>
      <w:r w:rsidRPr="002F0932">
        <w:rPr>
          <w:sz w:val="28"/>
          <w:szCs w:val="28"/>
        </w:rPr>
        <w:t xml:space="preserve"> violation Section 8(a)(1) and is ob</w:t>
      </w:r>
      <w:r w:rsidR="00B66C8D">
        <w:rPr>
          <w:sz w:val="28"/>
          <w:szCs w:val="28"/>
        </w:rPr>
        <w:t>jectionable).</w:t>
      </w:r>
    </w:p>
    <w:p w:rsidR="00B66C8D" w:rsidRDefault="00B66C8D" w:rsidP="00590AE6">
      <w:pPr>
        <w:ind w:left="720" w:hanging="720"/>
        <w:rPr>
          <w:sz w:val="28"/>
          <w:szCs w:val="28"/>
        </w:rPr>
      </w:pPr>
    </w:p>
    <w:p w:rsidR="00B66C8D" w:rsidRDefault="00B66C8D" w:rsidP="00590AE6">
      <w:pPr>
        <w:ind w:left="720" w:hanging="720"/>
        <w:rPr>
          <w:sz w:val="28"/>
          <w:szCs w:val="28"/>
        </w:rPr>
      </w:pPr>
      <w:r>
        <w:rPr>
          <w:i/>
          <w:sz w:val="28"/>
          <w:szCs w:val="28"/>
        </w:rPr>
        <w:t>*Durham School Services</w:t>
      </w:r>
      <w:r>
        <w:rPr>
          <w:sz w:val="28"/>
          <w:szCs w:val="28"/>
        </w:rPr>
        <w:t>, 360 NLRB No. 85 (2014).  In a 3-2 decision, the majority found that the employer</w:t>
      </w:r>
      <w:r w:rsidR="00977829">
        <w:rPr>
          <w:sz w:val="28"/>
          <w:szCs w:val="28"/>
        </w:rPr>
        <w:t>’</w:t>
      </w:r>
      <w:r>
        <w:rPr>
          <w:sz w:val="28"/>
          <w:szCs w:val="28"/>
        </w:rPr>
        <w:t>s “social networking policy” to be objectionable.  Here the policy required contacts with parents and school officials to be “app</w:t>
      </w:r>
      <w:r w:rsidR="007F224F">
        <w:rPr>
          <w:sz w:val="28"/>
          <w:szCs w:val="28"/>
        </w:rPr>
        <w:t>ropriate.”  Two</w:t>
      </w:r>
      <w:r>
        <w:rPr>
          <w:sz w:val="28"/>
          <w:szCs w:val="28"/>
        </w:rPr>
        <w:t xml:space="preserve"> members found it unnecessary to reach the “</w:t>
      </w:r>
      <w:r w:rsidR="007F224F">
        <w:rPr>
          <w:sz w:val="28"/>
          <w:szCs w:val="28"/>
        </w:rPr>
        <w:t xml:space="preserve">social </w:t>
      </w:r>
      <w:r>
        <w:rPr>
          <w:sz w:val="28"/>
          <w:szCs w:val="28"/>
        </w:rPr>
        <w:t>networking” issues.</w:t>
      </w:r>
    </w:p>
    <w:p w:rsidR="00B66C8D" w:rsidRDefault="00B66C8D" w:rsidP="00590AE6">
      <w:pPr>
        <w:ind w:left="720" w:hanging="720"/>
        <w:rPr>
          <w:sz w:val="28"/>
          <w:szCs w:val="28"/>
        </w:rPr>
      </w:pPr>
    </w:p>
    <w:p w:rsidR="00D62D54" w:rsidRPr="00D62D54" w:rsidRDefault="00D62D54" w:rsidP="00590AE6">
      <w:pPr>
        <w:ind w:left="720" w:hanging="720"/>
        <w:rPr>
          <w:sz w:val="28"/>
          <w:szCs w:val="28"/>
        </w:rPr>
      </w:pPr>
      <w:r>
        <w:rPr>
          <w:sz w:val="28"/>
          <w:szCs w:val="28"/>
        </w:rPr>
        <w:lastRenderedPageBreak/>
        <w:t>*</w:t>
      </w:r>
      <w:proofErr w:type="spellStart"/>
      <w:r>
        <w:rPr>
          <w:i/>
          <w:sz w:val="28"/>
          <w:szCs w:val="28"/>
        </w:rPr>
        <w:t>Intertape</w:t>
      </w:r>
      <w:proofErr w:type="spellEnd"/>
      <w:r>
        <w:rPr>
          <w:i/>
          <w:sz w:val="28"/>
          <w:szCs w:val="28"/>
        </w:rPr>
        <w:t xml:space="preserve"> Polymer Corp.</w:t>
      </w:r>
      <w:r>
        <w:rPr>
          <w:sz w:val="28"/>
          <w:szCs w:val="28"/>
        </w:rPr>
        <w:t xml:space="preserve">, 360 NLRB No. 114 (2014).  Board set aside </w:t>
      </w:r>
      <w:r w:rsidR="008778C5">
        <w:rPr>
          <w:sz w:val="28"/>
          <w:szCs w:val="28"/>
        </w:rPr>
        <w:t xml:space="preserve">an </w:t>
      </w:r>
      <w:r>
        <w:rPr>
          <w:sz w:val="28"/>
          <w:szCs w:val="28"/>
        </w:rPr>
        <w:t>election due to confiscation of union literature and surveillance of leafleting that occurred during critical period.</w:t>
      </w:r>
    </w:p>
    <w:p w:rsidR="00D62D54" w:rsidRDefault="00D62D54" w:rsidP="00590AE6">
      <w:pPr>
        <w:ind w:left="720" w:hanging="720"/>
        <w:rPr>
          <w:sz w:val="28"/>
          <w:szCs w:val="28"/>
        </w:rPr>
      </w:pPr>
    </w:p>
    <w:p w:rsidR="00B66C8D" w:rsidRDefault="00B66C8D" w:rsidP="00590AE6">
      <w:pPr>
        <w:ind w:left="720" w:hanging="720"/>
        <w:rPr>
          <w:sz w:val="28"/>
          <w:szCs w:val="28"/>
        </w:rPr>
      </w:pPr>
      <w:r>
        <w:rPr>
          <w:i/>
          <w:sz w:val="28"/>
          <w:szCs w:val="28"/>
        </w:rPr>
        <w:t>*Purple Communications</w:t>
      </w:r>
      <w:r>
        <w:rPr>
          <w:sz w:val="28"/>
          <w:szCs w:val="28"/>
        </w:rPr>
        <w:t>, 361 NLRB No. 43 (2014).  Board found handbook rule prohibiting disruptions on its property to be objectionable.</w:t>
      </w:r>
    </w:p>
    <w:p w:rsidR="00B66C8D" w:rsidRDefault="00B66C8D" w:rsidP="00590AE6">
      <w:pPr>
        <w:ind w:left="720" w:hanging="720"/>
        <w:rPr>
          <w:sz w:val="28"/>
          <w:szCs w:val="28"/>
        </w:rPr>
      </w:pPr>
    </w:p>
    <w:p w:rsidR="00B66C8D" w:rsidRPr="00B66C8D" w:rsidRDefault="00B66C8D" w:rsidP="00590AE6">
      <w:pPr>
        <w:ind w:left="720" w:hanging="720"/>
        <w:rPr>
          <w:sz w:val="28"/>
          <w:szCs w:val="28"/>
        </w:rPr>
      </w:pPr>
      <w:r>
        <w:rPr>
          <w:i/>
          <w:sz w:val="28"/>
          <w:szCs w:val="28"/>
        </w:rPr>
        <w:t xml:space="preserve">*Seton Medical Center/Seton </w:t>
      </w:r>
      <w:proofErr w:type="spellStart"/>
      <w:r>
        <w:rPr>
          <w:i/>
          <w:sz w:val="28"/>
          <w:szCs w:val="28"/>
        </w:rPr>
        <w:t>Coastside</w:t>
      </w:r>
      <w:proofErr w:type="spellEnd"/>
      <w:r>
        <w:rPr>
          <w:sz w:val="28"/>
          <w:szCs w:val="28"/>
        </w:rPr>
        <w:t>, 360 NLRB No. 49 (2014).  Election set aside where employer routinely condoned work time solicitation by non-employee representatives of one union while denying the same opportunities to non-employee representatives of the other union.</w:t>
      </w:r>
    </w:p>
    <w:p w:rsidR="00FA3246" w:rsidRDefault="00FA3246" w:rsidP="00FA3246">
      <w:pPr>
        <w:rPr>
          <w:sz w:val="28"/>
          <w:szCs w:val="28"/>
        </w:rPr>
      </w:pPr>
    </w:p>
    <w:p w:rsidR="004B2801" w:rsidRDefault="004B2801" w:rsidP="00FA3246">
      <w:pPr>
        <w:rPr>
          <w:sz w:val="28"/>
          <w:szCs w:val="28"/>
        </w:rPr>
      </w:pPr>
      <w:r>
        <w:rPr>
          <w:b/>
          <w:sz w:val="28"/>
          <w:szCs w:val="28"/>
        </w:rPr>
        <w:t xml:space="preserve">24-311 – </w:t>
      </w:r>
      <w:r>
        <w:rPr>
          <w:b/>
          <w:sz w:val="28"/>
          <w:szCs w:val="28"/>
          <w:u w:val="single"/>
        </w:rPr>
        <w:t xml:space="preserve">De </w:t>
      </w:r>
      <w:proofErr w:type="spellStart"/>
      <w:r>
        <w:rPr>
          <w:b/>
          <w:sz w:val="28"/>
          <w:szCs w:val="28"/>
          <w:u w:val="single"/>
        </w:rPr>
        <w:t>Minimis</w:t>
      </w:r>
      <w:proofErr w:type="spellEnd"/>
      <w:r>
        <w:rPr>
          <w:b/>
          <w:sz w:val="28"/>
          <w:szCs w:val="28"/>
          <w:u w:val="single"/>
        </w:rPr>
        <w:t xml:space="preserve"> or Isolated Conduct</w:t>
      </w:r>
    </w:p>
    <w:p w:rsidR="004B2801" w:rsidRDefault="004B2801" w:rsidP="00FA3246">
      <w:pPr>
        <w:rPr>
          <w:sz w:val="28"/>
          <w:szCs w:val="28"/>
        </w:rPr>
      </w:pPr>
    </w:p>
    <w:p w:rsidR="00000000" w:rsidRDefault="008E7CFD">
      <w:pPr>
        <w:ind w:left="720" w:hanging="720"/>
        <w:rPr>
          <w:sz w:val="28"/>
          <w:szCs w:val="28"/>
        </w:rPr>
      </w:pPr>
      <w:r>
        <w:rPr>
          <w:sz w:val="28"/>
          <w:szCs w:val="28"/>
        </w:rPr>
        <w:t>*</w:t>
      </w:r>
      <w:r>
        <w:rPr>
          <w:i/>
          <w:sz w:val="28"/>
          <w:szCs w:val="28"/>
        </w:rPr>
        <w:t>Flamingo Las Vegas Operating Co., LLC</w:t>
      </w:r>
      <w:r>
        <w:rPr>
          <w:sz w:val="28"/>
          <w:szCs w:val="28"/>
        </w:rPr>
        <w:t xml:space="preserve">, 360 NLRB No. 41 (2014).  Although </w:t>
      </w:r>
      <w:r w:rsidR="00563026">
        <w:rPr>
          <w:sz w:val="28"/>
          <w:szCs w:val="28"/>
        </w:rPr>
        <w:t>two</w:t>
      </w:r>
      <w:r>
        <w:rPr>
          <w:sz w:val="28"/>
          <w:szCs w:val="28"/>
        </w:rPr>
        <w:t xml:space="preserve"> objections corresponded to ULPs found in an earlier case (threat to be less lenient if employees selected union and threat to discharge employee for supporting union), </w:t>
      </w:r>
      <w:r w:rsidR="00563026">
        <w:rPr>
          <w:sz w:val="28"/>
          <w:szCs w:val="28"/>
        </w:rPr>
        <w:t xml:space="preserve">these </w:t>
      </w:r>
      <w:r>
        <w:rPr>
          <w:sz w:val="28"/>
          <w:szCs w:val="28"/>
        </w:rPr>
        <w:t>threats affected fewer employees than the 18-vote margin and there was no evidence of dissemination.</w:t>
      </w:r>
    </w:p>
    <w:p w:rsidR="00000000" w:rsidRDefault="0086074D">
      <w:pPr>
        <w:ind w:left="720" w:hanging="720"/>
        <w:rPr>
          <w:sz w:val="28"/>
          <w:szCs w:val="28"/>
        </w:rPr>
      </w:pPr>
    </w:p>
    <w:p w:rsidR="00000000" w:rsidRDefault="004B2801">
      <w:pPr>
        <w:ind w:left="720" w:hanging="720"/>
        <w:rPr>
          <w:sz w:val="28"/>
          <w:szCs w:val="28"/>
        </w:rPr>
      </w:pPr>
      <w:r>
        <w:rPr>
          <w:sz w:val="28"/>
          <w:szCs w:val="28"/>
        </w:rPr>
        <w:t>*</w:t>
      </w:r>
      <w:r>
        <w:rPr>
          <w:i/>
          <w:sz w:val="28"/>
          <w:szCs w:val="28"/>
        </w:rPr>
        <w:t>Lucky Cab Co.</w:t>
      </w:r>
      <w:r>
        <w:rPr>
          <w:sz w:val="28"/>
          <w:szCs w:val="28"/>
        </w:rPr>
        <w:t>, 360 NLRB No. 43 (2014).  Board noted that</w:t>
      </w:r>
      <w:r w:rsidR="00563026">
        <w:rPr>
          <w:sz w:val="28"/>
          <w:szCs w:val="28"/>
        </w:rPr>
        <w:t xml:space="preserve"> an</w:t>
      </w:r>
      <w:r>
        <w:rPr>
          <w:sz w:val="28"/>
          <w:szCs w:val="28"/>
        </w:rPr>
        <w:t xml:space="preserve"> election may not be set aside for de </w:t>
      </w:r>
      <w:proofErr w:type="spellStart"/>
      <w:r>
        <w:rPr>
          <w:sz w:val="28"/>
          <w:szCs w:val="28"/>
        </w:rPr>
        <w:t>minimis</w:t>
      </w:r>
      <w:proofErr w:type="spellEnd"/>
      <w:r>
        <w:rPr>
          <w:sz w:val="28"/>
          <w:szCs w:val="28"/>
        </w:rPr>
        <w:t xml:space="preserve"> conduct, but that exception has not been applied to 8(a</w:t>
      </w:r>
      <w:proofErr w:type="gramStart"/>
      <w:r>
        <w:rPr>
          <w:sz w:val="28"/>
          <w:szCs w:val="28"/>
        </w:rPr>
        <w:t>)(</w:t>
      </w:r>
      <w:proofErr w:type="gramEnd"/>
      <w:r>
        <w:rPr>
          <w:sz w:val="28"/>
          <w:szCs w:val="28"/>
        </w:rPr>
        <w:t>3) violations during the critical period.</w:t>
      </w:r>
    </w:p>
    <w:p w:rsidR="004B2801" w:rsidRPr="002F0932" w:rsidRDefault="004B2801" w:rsidP="00FA3246">
      <w:pPr>
        <w:rPr>
          <w:sz w:val="28"/>
          <w:szCs w:val="28"/>
        </w:rPr>
      </w:pPr>
    </w:p>
    <w:p w:rsidR="00FA3246" w:rsidRPr="002F0932" w:rsidRDefault="00FA3246" w:rsidP="00FA3246">
      <w:pPr>
        <w:rPr>
          <w:b/>
          <w:sz w:val="28"/>
          <w:szCs w:val="28"/>
          <w:u w:val="single"/>
        </w:rPr>
      </w:pPr>
      <w:r w:rsidRPr="002F0932">
        <w:rPr>
          <w:b/>
          <w:sz w:val="28"/>
          <w:szCs w:val="28"/>
        </w:rPr>
        <w:t xml:space="preserve">24-313 - </w:t>
      </w:r>
      <w:r w:rsidRPr="002F0932">
        <w:rPr>
          <w:b/>
          <w:sz w:val="28"/>
          <w:szCs w:val="28"/>
          <w:u w:val="single"/>
        </w:rPr>
        <w:t>Narrowness of Election Results</w:t>
      </w:r>
    </w:p>
    <w:p w:rsidR="00FA3246" w:rsidRDefault="00FA3246" w:rsidP="00FA3246">
      <w:pPr>
        <w:rPr>
          <w:b/>
          <w:sz w:val="28"/>
          <w:szCs w:val="28"/>
          <w:u w:val="single"/>
        </w:rPr>
      </w:pPr>
    </w:p>
    <w:p w:rsidR="00000000" w:rsidRDefault="00F13801">
      <w:pPr>
        <w:ind w:left="720" w:hanging="720"/>
        <w:rPr>
          <w:sz w:val="28"/>
          <w:szCs w:val="28"/>
        </w:rPr>
      </w:pPr>
      <w:r>
        <w:rPr>
          <w:sz w:val="28"/>
          <w:szCs w:val="28"/>
        </w:rPr>
        <w:t>*</w:t>
      </w:r>
      <w:r>
        <w:rPr>
          <w:i/>
          <w:sz w:val="28"/>
          <w:szCs w:val="28"/>
        </w:rPr>
        <w:t>Flamingo Las Vegas Operating Co., LLC</w:t>
      </w:r>
      <w:r>
        <w:rPr>
          <w:sz w:val="28"/>
          <w:szCs w:val="28"/>
        </w:rPr>
        <w:t xml:space="preserve">, 360 NLRB No. 41 (2014). </w:t>
      </w:r>
      <w:r w:rsidR="00082D24" w:rsidRPr="00082D24">
        <w:rPr>
          <w:sz w:val="28"/>
          <w:szCs w:val="28"/>
        </w:rPr>
        <w:t>See 24-311 above.</w:t>
      </w:r>
    </w:p>
    <w:p w:rsidR="008E7CFD" w:rsidRPr="002F0932" w:rsidRDefault="008E7CFD" w:rsidP="00FA3246">
      <w:pPr>
        <w:rPr>
          <w:b/>
          <w:sz w:val="28"/>
          <w:szCs w:val="28"/>
          <w:u w:val="single"/>
        </w:rPr>
      </w:pPr>
    </w:p>
    <w:p w:rsidR="00FA3246" w:rsidRDefault="00E73C22" w:rsidP="00590AE6">
      <w:pPr>
        <w:ind w:left="720" w:hanging="720"/>
        <w:rPr>
          <w:sz w:val="28"/>
          <w:szCs w:val="28"/>
        </w:rPr>
      </w:pPr>
      <w:r w:rsidRPr="002F0932">
        <w:rPr>
          <w:i/>
          <w:sz w:val="28"/>
          <w:szCs w:val="28"/>
        </w:rPr>
        <w:t>New</w:t>
      </w:r>
      <w:r w:rsidR="00977829">
        <w:rPr>
          <w:i/>
          <w:sz w:val="28"/>
          <w:szCs w:val="28"/>
        </w:rPr>
        <w:t>a</w:t>
      </w:r>
      <w:r w:rsidRPr="002F0932">
        <w:rPr>
          <w:i/>
          <w:sz w:val="28"/>
          <w:szCs w:val="28"/>
        </w:rPr>
        <w:t>rk Portfolio J</w:t>
      </w:r>
      <w:r w:rsidR="00FA3246" w:rsidRPr="002F0932">
        <w:rPr>
          <w:i/>
          <w:sz w:val="28"/>
          <w:szCs w:val="28"/>
        </w:rPr>
        <w:t>V</w:t>
      </w:r>
      <w:r w:rsidR="00977829">
        <w:rPr>
          <w:i/>
          <w:sz w:val="28"/>
          <w:szCs w:val="28"/>
        </w:rPr>
        <w:t>, LLC</w:t>
      </w:r>
      <w:r w:rsidR="00FA3246" w:rsidRPr="002F0932">
        <w:rPr>
          <w:sz w:val="28"/>
          <w:szCs w:val="28"/>
        </w:rPr>
        <w:t>, 22 RC 081108 (Feb.</w:t>
      </w:r>
      <w:r w:rsidR="00590AE6">
        <w:rPr>
          <w:sz w:val="28"/>
          <w:szCs w:val="28"/>
        </w:rPr>
        <w:t xml:space="preserve"> 27, 2013)</w:t>
      </w:r>
      <w:r w:rsidR="00977829">
        <w:rPr>
          <w:sz w:val="28"/>
          <w:szCs w:val="28"/>
        </w:rPr>
        <w:t>.</w:t>
      </w:r>
      <w:r w:rsidR="00590AE6">
        <w:rPr>
          <w:sz w:val="28"/>
          <w:szCs w:val="28"/>
        </w:rPr>
        <w:t xml:space="preserve"> </w:t>
      </w:r>
      <w:r w:rsidR="00977829">
        <w:rPr>
          <w:sz w:val="28"/>
          <w:szCs w:val="28"/>
        </w:rPr>
        <w:t xml:space="preserve"> I</w:t>
      </w:r>
      <w:r w:rsidR="00FA3246" w:rsidRPr="002F0932">
        <w:rPr>
          <w:sz w:val="28"/>
          <w:szCs w:val="28"/>
        </w:rPr>
        <w:t xml:space="preserve">n this unpublished decision the Board commented at </w:t>
      </w:r>
      <w:proofErr w:type="gramStart"/>
      <w:r w:rsidR="00FA3246" w:rsidRPr="002F0932">
        <w:rPr>
          <w:sz w:val="28"/>
          <w:szCs w:val="28"/>
        </w:rPr>
        <w:t>fn</w:t>
      </w:r>
      <w:proofErr w:type="gramEnd"/>
      <w:r w:rsidR="00FA3246" w:rsidRPr="002F0932">
        <w:rPr>
          <w:sz w:val="28"/>
          <w:szCs w:val="28"/>
        </w:rPr>
        <w:t xml:space="preserve"> 3:</w:t>
      </w:r>
    </w:p>
    <w:p w:rsidR="00590AE6" w:rsidRPr="002F0932" w:rsidRDefault="00590AE6" w:rsidP="00590AE6">
      <w:pPr>
        <w:ind w:left="720" w:hanging="720"/>
        <w:rPr>
          <w:sz w:val="28"/>
          <w:szCs w:val="28"/>
        </w:rPr>
      </w:pPr>
    </w:p>
    <w:p w:rsidR="00FA3246" w:rsidRPr="002F0932" w:rsidRDefault="00590AE6" w:rsidP="00590AE6">
      <w:pPr>
        <w:ind w:left="720" w:hanging="720"/>
        <w:rPr>
          <w:sz w:val="28"/>
          <w:szCs w:val="28"/>
        </w:rPr>
      </w:pPr>
      <w:r>
        <w:rPr>
          <w:sz w:val="28"/>
          <w:szCs w:val="28"/>
        </w:rPr>
        <w:tab/>
      </w:r>
      <w:r>
        <w:rPr>
          <w:sz w:val="28"/>
          <w:szCs w:val="28"/>
        </w:rPr>
        <w:tab/>
      </w:r>
      <w:r w:rsidR="00E73C22" w:rsidRPr="002F0932">
        <w:rPr>
          <w:sz w:val="28"/>
          <w:szCs w:val="28"/>
        </w:rPr>
        <w:t>“Given the two-vote margin</w:t>
      </w:r>
      <w:r w:rsidR="00FA3246" w:rsidRPr="002F0932">
        <w:rPr>
          <w:sz w:val="28"/>
          <w:szCs w:val="28"/>
        </w:rPr>
        <w:t xml:space="preserve"> in the election, we do not rely on the hearing </w:t>
      </w:r>
      <w:proofErr w:type="gramStart"/>
      <w:r w:rsidR="00FA3246" w:rsidRPr="002F0932">
        <w:rPr>
          <w:sz w:val="28"/>
          <w:szCs w:val="28"/>
        </w:rPr>
        <w:t>officers</w:t>
      </w:r>
      <w:proofErr w:type="gramEnd"/>
      <w:r w:rsidR="00FA3246" w:rsidRPr="002F0932">
        <w:rPr>
          <w:sz w:val="28"/>
          <w:szCs w:val="28"/>
        </w:rPr>
        <w:t xml:space="preserve"> reliance on the facts that </w:t>
      </w:r>
      <w:r w:rsidR="00E73C22" w:rsidRPr="002F0932">
        <w:rPr>
          <w:sz w:val="28"/>
          <w:szCs w:val="28"/>
        </w:rPr>
        <w:t>the remark</w:t>
      </w:r>
      <w:r w:rsidR="00FA3246" w:rsidRPr="002F0932">
        <w:rPr>
          <w:sz w:val="28"/>
          <w:szCs w:val="28"/>
        </w:rPr>
        <w:t xml:space="preserve"> was heard by, at most, </w:t>
      </w:r>
      <w:r w:rsidR="00E73C22" w:rsidRPr="002F0932">
        <w:rPr>
          <w:sz w:val="28"/>
          <w:szCs w:val="28"/>
        </w:rPr>
        <w:t>one employee</w:t>
      </w:r>
      <w:r w:rsidR="00FA3246" w:rsidRPr="002F0932">
        <w:rPr>
          <w:sz w:val="28"/>
          <w:szCs w:val="28"/>
        </w:rPr>
        <w:t xml:space="preserve"> and was not disseminated to other eligible votes.”</w:t>
      </w:r>
    </w:p>
    <w:p w:rsidR="00FA3246" w:rsidRPr="002F0932" w:rsidRDefault="00FA3246" w:rsidP="00FA3246">
      <w:pPr>
        <w:rPr>
          <w:sz w:val="28"/>
          <w:szCs w:val="28"/>
        </w:rPr>
      </w:pPr>
    </w:p>
    <w:p w:rsidR="00FA3246" w:rsidRPr="002F0932" w:rsidRDefault="00FA3246" w:rsidP="00FA3246">
      <w:pPr>
        <w:rPr>
          <w:b/>
          <w:sz w:val="28"/>
          <w:szCs w:val="28"/>
        </w:rPr>
      </w:pPr>
      <w:r w:rsidRPr="002F0932">
        <w:rPr>
          <w:b/>
          <w:sz w:val="28"/>
          <w:szCs w:val="28"/>
        </w:rPr>
        <w:t xml:space="preserve">24-314 - </w:t>
      </w:r>
      <w:r w:rsidRPr="002F0932">
        <w:rPr>
          <w:b/>
          <w:sz w:val="28"/>
          <w:szCs w:val="28"/>
          <w:u w:val="single"/>
        </w:rPr>
        <w:t>Dissemination</w:t>
      </w:r>
    </w:p>
    <w:p w:rsidR="00FA3246" w:rsidRPr="002F0932" w:rsidRDefault="00FA3246" w:rsidP="00FA3246">
      <w:pPr>
        <w:rPr>
          <w:sz w:val="28"/>
          <w:szCs w:val="28"/>
        </w:rPr>
      </w:pPr>
    </w:p>
    <w:p w:rsidR="00FA3246" w:rsidRPr="002F0932" w:rsidRDefault="00FA3246" w:rsidP="00FA3246">
      <w:pPr>
        <w:rPr>
          <w:sz w:val="28"/>
          <w:szCs w:val="28"/>
        </w:rPr>
      </w:pPr>
      <w:r w:rsidRPr="002F0932">
        <w:rPr>
          <w:sz w:val="28"/>
          <w:szCs w:val="28"/>
        </w:rPr>
        <w:t xml:space="preserve">See </w:t>
      </w:r>
      <w:r w:rsidR="00592596">
        <w:rPr>
          <w:sz w:val="28"/>
          <w:szCs w:val="28"/>
        </w:rPr>
        <w:t xml:space="preserve">24-311 and </w:t>
      </w:r>
      <w:r w:rsidRPr="002F0932">
        <w:rPr>
          <w:sz w:val="28"/>
          <w:szCs w:val="28"/>
        </w:rPr>
        <w:t>24-313 above.</w:t>
      </w:r>
    </w:p>
    <w:p w:rsidR="00874F0C" w:rsidRPr="002F0932" w:rsidRDefault="00874F0C" w:rsidP="006A5D03">
      <w:pPr>
        <w:ind w:left="720" w:hanging="720"/>
        <w:rPr>
          <w:sz w:val="28"/>
          <w:szCs w:val="28"/>
        </w:rPr>
      </w:pPr>
    </w:p>
    <w:p w:rsidR="003E48DD" w:rsidRPr="002F0932" w:rsidRDefault="003E48DD" w:rsidP="006A5D03">
      <w:pPr>
        <w:ind w:left="720" w:hanging="720"/>
        <w:rPr>
          <w:sz w:val="28"/>
          <w:szCs w:val="28"/>
        </w:rPr>
      </w:pPr>
      <w:r w:rsidRPr="002F0932">
        <w:rPr>
          <w:i/>
          <w:sz w:val="28"/>
          <w:szCs w:val="28"/>
        </w:rPr>
        <w:lastRenderedPageBreak/>
        <w:t>Trump Plaza Associates v. NLRB</w:t>
      </w:r>
      <w:r w:rsidRPr="002F0932">
        <w:rPr>
          <w:sz w:val="28"/>
          <w:szCs w:val="28"/>
        </w:rPr>
        <w:t>, 679 F3d 822 (</w:t>
      </w:r>
      <w:r w:rsidR="004E1584" w:rsidRPr="002F0932">
        <w:rPr>
          <w:sz w:val="28"/>
          <w:szCs w:val="28"/>
        </w:rPr>
        <w:t xml:space="preserve">DC Cir. </w:t>
      </w:r>
      <w:r w:rsidRPr="002F0932">
        <w:rPr>
          <w:sz w:val="28"/>
          <w:szCs w:val="28"/>
        </w:rPr>
        <w:t>2012).  Court remanded case to Board disagreeing with Board’s view that a “mock card check” was not disseminated broadly.  Court found that Board had not given sufficient attention to fact that matter was covered on local television and in the local newspapers.</w:t>
      </w:r>
    </w:p>
    <w:p w:rsidR="003E48DD" w:rsidRPr="002F0932" w:rsidRDefault="003E48DD" w:rsidP="006A5D03">
      <w:pPr>
        <w:ind w:left="720" w:hanging="720"/>
        <w:rPr>
          <w:sz w:val="28"/>
          <w:szCs w:val="28"/>
        </w:rPr>
      </w:pPr>
    </w:p>
    <w:p w:rsidR="0007275B" w:rsidRPr="002F0932" w:rsidRDefault="0007275B" w:rsidP="0007275B">
      <w:pPr>
        <w:rPr>
          <w:b/>
          <w:sz w:val="28"/>
          <w:szCs w:val="28"/>
        </w:rPr>
      </w:pPr>
      <w:r w:rsidRPr="002F0932">
        <w:rPr>
          <w:b/>
          <w:sz w:val="28"/>
          <w:szCs w:val="28"/>
        </w:rPr>
        <w:t xml:space="preserve">24-320 – </w:t>
      </w:r>
      <w:r w:rsidRPr="002F0932">
        <w:rPr>
          <w:b/>
          <w:sz w:val="28"/>
          <w:szCs w:val="28"/>
          <w:u w:val="single"/>
        </w:rPr>
        <w:t xml:space="preserve">Types of Interference Under the </w:t>
      </w:r>
      <w:r w:rsidRPr="002F0932">
        <w:rPr>
          <w:b/>
          <w:i/>
          <w:sz w:val="28"/>
          <w:szCs w:val="28"/>
          <w:u w:val="single"/>
        </w:rPr>
        <w:t>General Shoe</w:t>
      </w:r>
      <w:r w:rsidRPr="002F0932">
        <w:rPr>
          <w:b/>
          <w:sz w:val="28"/>
          <w:szCs w:val="28"/>
          <w:u w:val="single"/>
        </w:rPr>
        <w:t xml:space="preserve"> Doctrine</w:t>
      </w:r>
    </w:p>
    <w:p w:rsidR="0007275B" w:rsidRPr="002F0932" w:rsidRDefault="0007275B" w:rsidP="006A5D03">
      <w:pPr>
        <w:ind w:left="720" w:hanging="720"/>
        <w:rPr>
          <w:i/>
          <w:sz w:val="28"/>
          <w:szCs w:val="28"/>
        </w:rPr>
      </w:pPr>
    </w:p>
    <w:p w:rsidR="003E48DD" w:rsidRPr="002F0932" w:rsidRDefault="003E48DD" w:rsidP="006A5D03">
      <w:pPr>
        <w:ind w:left="720" w:hanging="720"/>
        <w:rPr>
          <w:sz w:val="28"/>
          <w:szCs w:val="28"/>
        </w:rPr>
      </w:pPr>
      <w:proofErr w:type="gramStart"/>
      <w:r w:rsidRPr="002F0932">
        <w:rPr>
          <w:i/>
          <w:sz w:val="28"/>
          <w:szCs w:val="28"/>
        </w:rPr>
        <w:t>R</w:t>
      </w:r>
      <w:r w:rsidR="00EE54A5">
        <w:rPr>
          <w:i/>
          <w:sz w:val="28"/>
          <w:szCs w:val="28"/>
        </w:rPr>
        <w:t>el</w:t>
      </w:r>
      <w:r w:rsidRPr="002F0932">
        <w:rPr>
          <w:i/>
          <w:sz w:val="28"/>
          <w:szCs w:val="28"/>
        </w:rPr>
        <w:t>iant Energy a/k/a Etiwanda</w:t>
      </w:r>
      <w:r w:rsidRPr="002F0932">
        <w:rPr>
          <w:sz w:val="28"/>
          <w:szCs w:val="28"/>
        </w:rPr>
        <w:t>, 357 NLRB No. 172 (2011).</w:t>
      </w:r>
      <w:proofErr w:type="gramEnd"/>
      <w:r w:rsidR="006A7248" w:rsidRPr="002F0932">
        <w:rPr>
          <w:sz w:val="28"/>
          <w:szCs w:val="28"/>
        </w:rPr>
        <w:t xml:space="preserve">  Board </w:t>
      </w:r>
      <w:r w:rsidR="004E1584" w:rsidRPr="002F0932">
        <w:rPr>
          <w:sz w:val="28"/>
          <w:szCs w:val="28"/>
        </w:rPr>
        <w:t xml:space="preserve">majority </w:t>
      </w:r>
      <w:r w:rsidR="006A7248" w:rsidRPr="002F0932">
        <w:rPr>
          <w:sz w:val="28"/>
          <w:szCs w:val="28"/>
        </w:rPr>
        <w:t>set aside election involving both promise of some benefits, withholding of other benefits and the removal of an employee of a contractor at the employer’s facility because the employee engaged in union activity.</w:t>
      </w:r>
    </w:p>
    <w:p w:rsidR="006A7248" w:rsidRPr="002F0932" w:rsidRDefault="006A7248" w:rsidP="006A5D03">
      <w:pPr>
        <w:ind w:left="720" w:hanging="720"/>
        <w:rPr>
          <w:sz w:val="28"/>
          <w:szCs w:val="28"/>
        </w:rPr>
      </w:pPr>
    </w:p>
    <w:p w:rsidR="006A7248" w:rsidRPr="002F0932" w:rsidRDefault="006A7248" w:rsidP="006A5D03">
      <w:pPr>
        <w:ind w:left="720" w:hanging="720"/>
        <w:rPr>
          <w:sz w:val="28"/>
          <w:szCs w:val="28"/>
        </w:rPr>
      </w:pPr>
      <w:proofErr w:type="spellStart"/>
      <w:r w:rsidRPr="002F0932">
        <w:rPr>
          <w:i/>
          <w:sz w:val="28"/>
          <w:szCs w:val="28"/>
        </w:rPr>
        <w:t>Kingspan</w:t>
      </w:r>
      <w:proofErr w:type="spellEnd"/>
      <w:r w:rsidRPr="002F0932">
        <w:rPr>
          <w:i/>
          <w:sz w:val="28"/>
          <w:szCs w:val="28"/>
        </w:rPr>
        <w:t xml:space="preserve"> Benchmark</w:t>
      </w:r>
      <w:r w:rsidRPr="002F0932">
        <w:rPr>
          <w:sz w:val="28"/>
          <w:szCs w:val="28"/>
        </w:rPr>
        <w:t>, 359 NLRB No. 19 (2012).  Board set aside election where the election results were close (20 for and 22 against the union) and the employer granted an employee a wage increase, implemented a shift differential and interrogated an employee.</w:t>
      </w:r>
    </w:p>
    <w:p w:rsidR="00E73C22" w:rsidRPr="002F0932" w:rsidRDefault="00E73C22" w:rsidP="006A5D03">
      <w:pPr>
        <w:ind w:left="720" w:hanging="720"/>
        <w:rPr>
          <w:sz w:val="28"/>
          <w:szCs w:val="28"/>
        </w:rPr>
      </w:pPr>
      <w:r w:rsidRPr="002F0932">
        <w:rPr>
          <w:sz w:val="28"/>
          <w:szCs w:val="28"/>
        </w:rPr>
        <w:tab/>
      </w:r>
    </w:p>
    <w:p w:rsidR="00E73C22" w:rsidRDefault="00082D24" w:rsidP="006A5D03">
      <w:pPr>
        <w:ind w:left="720" w:hanging="720"/>
        <w:rPr>
          <w:sz w:val="28"/>
          <w:szCs w:val="28"/>
        </w:rPr>
      </w:pPr>
      <w:proofErr w:type="gramStart"/>
      <w:r w:rsidRPr="00082D24">
        <w:rPr>
          <w:i/>
          <w:sz w:val="28"/>
          <w:szCs w:val="28"/>
        </w:rPr>
        <w:t>Bellagio, LLC</w:t>
      </w:r>
      <w:r w:rsidR="00EE54A5">
        <w:rPr>
          <w:sz w:val="28"/>
          <w:szCs w:val="28"/>
        </w:rPr>
        <w:t>,</w:t>
      </w:r>
      <w:r w:rsidR="00E73C22" w:rsidRPr="002F0932">
        <w:rPr>
          <w:sz w:val="28"/>
          <w:szCs w:val="28"/>
        </w:rPr>
        <w:t xml:space="preserve"> 359 NLRB No</w:t>
      </w:r>
      <w:r w:rsidR="00EE54A5">
        <w:rPr>
          <w:sz w:val="28"/>
          <w:szCs w:val="28"/>
        </w:rPr>
        <w:t>.</w:t>
      </w:r>
      <w:r w:rsidR="00E73C22" w:rsidRPr="002F0932">
        <w:rPr>
          <w:sz w:val="28"/>
          <w:szCs w:val="28"/>
        </w:rPr>
        <w:t xml:space="preserve"> 128 (2013)</w:t>
      </w:r>
      <w:r w:rsidR="00EE54A5">
        <w:rPr>
          <w:sz w:val="28"/>
          <w:szCs w:val="28"/>
        </w:rPr>
        <w:t>.</w:t>
      </w:r>
      <w:proofErr w:type="gramEnd"/>
      <w:r w:rsidR="00EE54A5">
        <w:rPr>
          <w:sz w:val="28"/>
          <w:szCs w:val="28"/>
        </w:rPr>
        <w:t xml:space="preserve"> </w:t>
      </w:r>
      <w:r w:rsidR="00E73C22" w:rsidRPr="002F0932">
        <w:rPr>
          <w:sz w:val="28"/>
          <w:szCs w:val="28"/>
        </w:rPr>
        <w:t xml:space="preserve"> </w:t>
      </w:r>
      <w:r w:rsidR="00EE54A5">
        <w:rPr>
          <w:sz w:val="28"/>
          <w:szCs w:val="28"/>
        </w:rPr>
        <w:t>S</w:t>
      </w:r>
      <w:r w:rsidR="00E73C22" w:rsidRPr="002F0932">
        <w:rPr>
          <w:sz w:val="28"/>
          <w:szCs w:val="28"/>
        </w:rPr>
        <w:t xml:space="preserve">tatements made by employee with apparent authority to speak for union found objectionable.  Statements were "if this vote goes through you're toast" and "the vote is going through . . . you better not." </w:t>
      </w:r>
    </w:p>
    <w:p w:rsidR="00000000" w:rsidRDefault="0086074D">
      <w:pPr>
        <w:rPr>
          <w:sz w:val="28"/>
          <w:szCs w:val="28"/>
        </w:rPr>
      </w:pPr>
    </w:p>
    <w:p w:rsidR="00C951B9" w:rsidRDefault="00C951B9" w:rsidP="006A5D03">
      <w:pPr>
        <w:ind w:left="720" w:hanging="720"/>
        <w:rPr>
          <w:sz w:val="28"/>
          <w:szCs w:val="28"/>
        </w:rPr>
      </w:pPr>
      <w:r>
        <w:rPr>
          <w:sz w:val="28"/>
          <w:szCs w:val="28"/>
        </w:rPr>
        <w:t>*</w:t>
      </w:r>
      <w:proofErr w:type="spellStart"/>
      <w:r>
        <w:rPr>
          <w:i/>
          <w:sz w:val="28"/>
          <w:szCs w:val="28"/>
        </w:rPr>
        <w:t>Unifirst</w:t>
      </w:r>
      <w:proofErr w:type="spellEnd"/>
      <w:r>
        <w:rPr>
          <w:i/>
          <w:sz w:val="28"/>
          <w:szCs w:val="28"/>
        </w:rPr>
        <w:t xml:space="preserve"> Corporation</w:t>
      </w:r>
      <w:r>
        <w:rPr>
          <w:sz w:val="28"/>
          <w:szCs w:val="28"/>
        </w:rPr>
        <w:t xml:space="preserve">, 361 NLRB No. 1 (2014).  Employer statements about 401(k) and profit-sharing plan </w:t>
      </w:r>
      <w:r w:rsidR="00A53CB4">
        <w:rPr>
          <w:sz w:val="28"/>
          <w:szCs w:val="28"/>
        </w:rPr>
        <w:t xml:space="preserve">available to its unrepresented employees </w:t>
      </w:r>
      <w:r>
        <w:rPr>
          <w:sz w:val="28"/>
          <w:szCs w:val="28"/>
        </w:rPr>
        <w:t>went beyond historical fact and constituted</w:t>
      </w:r>
      <w:r w:rsidR="008430A0">
        <w:rPr>
          <w:sz w:val="28"/>
          <w:szCs w:val="28"/>
        </w:rPr>
        <w:t xml:space="preserve"> an</w:t>
      </w:r>
      <w:r>
        <w:rPr>
          <w:sz w:val="28"/>
          <w:szCs w:val="28"/>
        </w:rPr>
        <w:t xml:space="preserve"> objectionable promise of benefit in exchange for vote to decertify union.</w:t>
      </w:r>
    </w:p>
    <w:p w:rsidR="001C46D0" w:rsidRDefault="001C46D0" w:rsidP="006A5D03">
      <w:pPr>
        <w:ind w:left="720" w:hanging="720"/>
        <w:rPr>
          <w:sz w:val="28"/>
          <w:szCs w:val="28"/>
        </w:rPr>
      </w:pPr>
    </w:p>
    <w:p w:rsidR="001C46D0" w:rsidRDefault="001C46D0" w:rsidP="00A077BA">
      <w:pPr>
        <w:ind w:left="720" w:hanging="720"/>
        <w:rPr>
          <w:sz w:val="28"/>
          <w:szCs w:val="28"/>
        </w:rPr>
      </w:pPr>
      <w:r>
        <w:rPr>
          <w:sz w:val="28"/>
          <w:szCs w:val="28"/>
        </w:rPr>
        <w:t>*</w:t>
      </w:r>
      <w:proofErr w:type="spellStart"/>
      <w:r>
        <w:rPr>
          <w:i/>
          <w:sz w:val="28"/>
          <w:szCs w:val="28"/>
        </w:rPr>
        <w:t>Labriola</w:t>
      </w:r>
      <w:proofErr w:type="spellEnd"/>
      <w:r>
        <w:rPr>
          <w:i/>
          <w:sz w:val="28"/>
          <w:szCs w:val="28"/>
        </w:rPr>
        <w:t xml:space="preserve"> Baking Co.</w:t>
      </w:r>
      <w:r>
        <w:rPr>
          <w:sz w:val="28"/>
          <w:szCs w:val="28"/>
        </w:rPr>
        <w:t xml:space="preserve">, 361 NLRB No. 41 (2014).  Election set aside where </w:t>
      </w:r>
      <w:r w:rsidR="008430A0">
        <w:rPr>
          <w:sz w:val="28"/>
          <w:szCs w:val="28"/>
        </w:rPr>
        <w:t xml:space="preserve">the </w:t>
      </w:r>
      <w:r>
        <w:rPr>
          <w:sz w:val="28"/>
          <w:szCs w:val="28"/>
        </w:rPr>
        <w:t xml:space="preserve">employer stated </w:t>
      </w:r>
      <w:r w:rsidR="00A077BA">
        <w:rPr>
          <w:sz w:val="28"/>
          <w:szCs w:val="28"/>
        </w:rPr>
        <w:t xml:space="preserve">its </w:t>
      </w:r>
      <w:r>
        <w:rPr>
          <w:sz w:val="28"/>
          <w:szCs w:val="28"/>
        </w:rPr>
        <w:t xml:space="preserve">belief </w:t>
      </w:r>
      <w:r w:rsidR="00A077BA">
        <w:rPr>
          <w:sz w:val="28"/>
          <w:szCs w:val="28"/>
        </w:rPr>
        <w:t xml:space="preserve">that a strike would be inevitable, and </w:t>
      </w:r>
      <w:r>
        <w:rPr>
          <w:sz w:val="28"/>
          <w:szCs w:val="28"/>
        </w:rPr>
        <w:t xml:space="preserve">that </w:t>
      </w:r>
      <w:r w:rsidR="00A077BA">
        <w:rPr>
          <w:sz w:val="28"/>
          <w:szCs w:val="28"/>
        </w:rPr>
        <w:t>it</w:t>
      </w:r>
      <w:r>
        <w:rPr>
          <w:sz w:val="28"/>
          <w:szCs w:val="28"/>
        </w:rPr>
        <w:t xml:space="preserve"> would hire replacement workers</w:t>
      </w:r>
      <w:r w:rsidR="00A077BA">
        <w:rPr>
          <w:sz w:val="28"/>
          <w:szCs w:val="28"/>
        </w:rPr>
        <w:t xml:space="preserve"> if that happened.  In the Spanish translation, the phrase used was “</w:t>
      </w:r>
      <w:r>
        <w:rPr>
          <w:sz w:val="28"/>
          <w:szCs w:val="28"/>
        </w:rPr>
        <w:t xml:space="preserve">legal workers,” and in this context employees would understand </w:t>
      </w:r>
      <w:r w:rsidR="00A077BA">
        <w:rPr>
          <w:sz w:val="28"/>
          <w:szCs w:val="28"/>
        </w:rPr>
        <w:t xml:space="preserve">the </w:t>
      </w:r>
      <w:r>
        <w:rPr>
          <w:sz w:val="28"/>
          <w:szCs w:val="28"/>
        </w:rPr>
        <w:t xml:space="preserve">statement </w:t>
      </w:r>
      <w:r w:rsidR="00A077BA">
        <w:rPr>
          <w:sz w:val="28"/>
          <w:szCs w:val="28"/>
        </w:rPr>
        <w:t>as a threat to</w:t>
      </w:r>
      <w:r>
        <w:rPr>
          <w:sz w:val="28"/>
          <w:szCs w:val="28"/>
        </w:rPr>
        <w:t xml:space="preserve"> use immigration status to take action</w:t>
      </w:r>
      <w:r w:rsidR="00A077BA">
        <w:rPr>
          <w:sz w:val="28"/>
          <w:szCs w:val="28"/>
        </w:rPr>
        <w:t xml:space="preserve"> against them</w:t>
      </w:r>
      <w:r>
        <w:rPr>
          <w:sz w:val="28"/>
          <w:szCs w:val="28"/>
        </w:rPr>
        <w:t>.</w:t>
      </w:r>
    </w:p>
    <w:p w:rsidR="00A077BA" w:rsidRDefault="00A077BA" w:rsidP="00A077BA">
      <w:pPr>
        <w:ind w:left="720" w:hanging="720"/>
        <w:rPr>
          <w:sz w:val="28"/>
          <w:szCs w:val="28"/>
        </w:rPr>
      </w:pPr>
    </w:p>
    <w:p w:rsidR="00592596" w:rsidRDefault="00A077BA" w:rsidP="00592596">
      <w:pPr>
        <w:ind w:left="720" w:hanging="720"/>
        <w:rPr>
          <w:sz w:val="28"/>
          <w:szCs w:val="28"/>
        </w:rPr>
      </w:pPr>
      <w:r>
        <w:rPr>
          <w:sz w:val="28"/>
          <w:szCs w:val="28"/>
        </w:rPr>
        <w:t>*</w:t>
      </w:r>
      <w:r w:rsidR="0037116D">
        <w:rPr>
          <w:i/>
          <w:sz w:val="28"/>
          <w:szCs w:val="28"/>
        </w:rPr>
        <w:t>Purple Communications</w:t>
      </w:r>
      <w:r w:rsidR="0037116D">
        <w:rPr>
          <w:sz w:val="28"/>
          <w:szCs w:val="28"/>
        </w:rPr>
        <w:t>, 361 NLRB No. 43 (2014).  Board set aside elections where, among other things, employer promised benefits, made statements about costs of antiunion campaign (and how that money could have been used for other things including bonuses), and stated it could only make improvements at facilities that did not have elections pending.</w:t>
      </w:r>
    </w:p>
    <w:p w:rsidR="00C1197C" w:rsidRDefault="00C1197C" w:rsidP="00592596">
      <w:pPr>
        <w:ind w:left="720" w:hanging="720"/>
        <w:rPr>
          <w:sz w:val="28"/>
          <w:szCs w:val="28"/>
        </w:rPr>
      </w:pPr>
    </w:p>
    <w:p w:rsidR="00697CD5" w:rsidRDefault="00C1197C" w:rsidP="00592596">
      <w:pPr>
        <w:ind w:left="720" w:hanging="720"/>
        <w:rPr>
          <w:sz w:val="28"/>
          <w:szCs w:val="28"/>
        </w:rPr>
      </w:pPr>
      <w:r>
        <w:rPr>
          <w:i/>
          <w:sz w:val="28"/>
          <w:szCs w:val="28"/>
        </w:rPr>
        <w:t>*NTN Bower Corp.</w:t>
      </w:r>
      <w:r>
        <w:rPr>
          <w:sz w:val="28"/>
          <w:szCs w:val="28"/>
        </w:rPr>
        <w:t>, 10 RD 105644 (Nov. 15, 2014).  Board set aside election due to plant manager’s statement that carried implied promise of higher pay if employees voted to decertify.</w:t>
      </w:r>
      <w:r w:rsidR="00697CD5">
        <w:rPr>
          <w:sz w:val="28"/>
          <w:szCs w:val="28"/>
        </w:rPr>
        <w:t xml:space="preserve">  The statement at issue compared the compensation at the plant at issue and at one of the employer’s nonunion plants; although such comparisons may be lawful, the Board found that here, the presentation of the comparison—through word choice, emphasis, and surrounding circumstances—conveyed the message that </w:t>
      </w:r>
      <w:r w:rsidR="00E67E80">
        <w:rPr>
          <w:sz w:val="28"/>
          <w:szCs w:val="28"/>
        </w:rPr>
        <w:t>wages would be raised if the employees decertified.</w:t>
      </w:r>
    </w:p>
    <w:p w:rsidR="00000000" w:rsidRDefault="0086074D">
      <w:pPr>
        <w:rPr>
          <w:sz w:val="28"/>
          <w:szCs w:val="28"/>
        </w:rPr>
      </w:pPr>
    </w:p>
    <w:p w:rsidR="006D084A" w:rsidRPr="002F0932" w:rsidRDefault="006D084A" w:rsidP="006D084A">
      <w:pPr>
        <w:rPr>
          <w:b/>
          <w:sz w:val="28"/>
          <w:szCs w:val="28"/>
          <w:u w:val="single"/>
        </w:rPr>
      </w:pPr>
      <w:r w:rsidRPr="002F0932">
        <w:rPr>
          <w:b/>
          <w:sz w:val="28"/>
          <w:szCs w:val="28"/>
        </w:rPr>
        <w:t xml:space="preserve">24-322 – </w:t>
      </w:r>
      <w:r w:rsidRPr="002F0932">
        <w:rPr>
          <w:b/>
          <w:sz w:val="28"/>
          <w:szCs w:val="28"/>
          <w:u w:val="single"/>
        </w:rPr>
        <w:t>Misrepresentation</w:t>
      </w:r>
    </w:p>
    <w:p w:rsidR="00FA3246" w:rsidRPr="002F0932" w:rsidRDefault="00FA3246" w:rsidP="006D084A">
      <w:pPr>
        <w:rPr>
          <w:b/>
          <w:sz w:val="28"/>
          <w:szCs w:val="28"/>
          <w:u w:val="single"/>
        </w:rPr>
      </w:pPr>
    </w:p>
    <w:p w:rsidR="00FA3246" w:rsidRPr="002F0932" w:rsidRDefault="00E73C22" w:rsidP="00590AE6">
      <w:pPr>
        <w:ind w:left="720" w:hanging="720"/>
        <w:rPr>
          <w:sz w:val="28"/>
          <w:szCs w:val="28"/>
        </w:rPr>
      </w:pPr>
      <w:r w:rsidRPr="002F0932">
        <w:rPr>
          <w:i/>
          <w:sz w:val="28"/>
          <w:szCs w:val="28"/>
        </w:rPr>
        <w:t>Enterprise</w:t>
      </w:r>
      <w:r w:rsidR="00FA3246" w:rsidRPr="002F0932">
        <w:rPr>
          <w:i/>
          <w:sz w:val="28"/>
          <w:szCs w:val="28"/>
        </w:rPr>
        <w:t xml:space="preserve"> Leasing</w:t>
      </w:r>
      <w:r w:rsidRPr="002F0932">
        <w:rPr>
          <w:sz w:val="28"/>
          <w:szCs w:val="28"/>
        </w:rPr>
        <w:t xml:space="preserve"> cited at 24-300 above where the </w:t>
      </w:r>
      <w:r w:rsidR="00FA3246" w:rsidRPr="002F0932">
        <w:rPr>
          <w:sz w:val="28"/>
          <w:szCs w:val="28"/>
        </w:rPr>
        <w:t>Court rejected</w:t>
      </w:r>
      <w:r w:rsidRPr="002F0932">
        <w:rPr>
          <w:sz w:val="28"/>
          <w:szCs w:val="28"/>
        </w:rPr>
        <w:t xml:space="preserve"> an</w:t>
      </w:r>
      <w:r w:rsidR="00FA3246" w:rsidRPr="002F0932">
        <w:rPr>
          <w:sz w:val="28"/>
          <w:szCs w:val="28"/>
        </w:rPr>
        <w:t xml:space="preserve"> employer contention</w:t>
      </w:r>
      <w:r w:rsidRPr="002F0932">
        <w:rPr>
          <w:sz w:val="28"/>
          <w:szCs w:val="28"/>
        </w:rPr>
        <w:t xml:space="preserve"> that union conduct</w:t>
      </w:r>
      <w:r w:rsidR="00FA3246" w:rsidRPr="002F0932">
        <w:rPr>
          <w:sz w:val="28"/>
          <w:szCs w:val="28"/>
        </w:rPr>
        <w:t xml:space="preserve"> in using a photo of an employee without the </w:t>
      </w:r>
      <w:proofErr w:type="gramStart"/>
      <w:r w:rsidR="00FA3246" w:rsidRPr="002F0932">
        <w:rPr>
          <w:sz w:val="28"/>
          <w:szCs w:val="28"/>
        </w:rPr>
        <w:t>employees</w:t>
      </w:r>
      <w:proofErr w:type="gramEnd"/>
      <w:r w:rsidR="00FA3246" w:rsidRPr="002F0932">
        <w:rPr>
          <w:sz w:val="28"/>
          <w:szCs w:val="28"/>
        </w:rPr>
        <w:t xml:space="preserve"> authorization was objectionable.  The Court found this conduct did not meet the misrepresentation standard of </w:t>
      </w:r>
      <w:r w:rsidR="00FA3246" w:rsidRPr="002F0932">
        <w:rPr>
          <w:i/>
          <w:sz w:val="28"/>
          <w:szCs w:val="28"/>
        </w:rPr>
        <w:t>Midland National</w:t>
      </w:r>
      <w:r w:rsidR="00FA3246" w:rsidRPr="002F0932">
        <w:rPr>
          <w:sz w:val="28"/>
          <w:szCs w:val="28"/>
        </w:rPr>
        <w:t>, 263 NLRB 127 (1982).</w:t>
      </w:r>
    </w:p>
    <w:p w:rsidR="00FA3246" w:rsidRPr="002F0932" w:rsidRDefault="00FA3246" w:rsidP="006D084A">
      <w:pPr>
        <w:rPr>
          <w:b/>
          <w:sz w:val="28"/>
          <w:szCs w:val="28"/>
        </w:rPr>
      </w:pPr>
    </w:p>
    <w:p w:rsidR="006A7248" w:rsidRDefault="005844EF" w:rsidP="006A5D03">
      <w:pPr>
        <w:ind w:left="720" w:hanging="720"/>
        <w:rPr>
          <w:sz w:val="28"/>
          <w:szCs w:val="28"/>
        </w:rPr>
      </w:pPr>
      <w:r w:rsidRPr="002F0932">
        <w:rPr>
          <w:i/>
          <w:sz w:val="28"/>
          <w:szCs w:val="28"/>
        </w:rPr>
        <w:t>Perma</w:t>
      </w:r>
      <w:r w:rsidR="006A7248" w:rsidRPr="002F0932">
        <w:rPr>
          <w:i/>
          <w:sz w:val="28"/>
          <w:szCs w:val="28"/>
        </w:rPr>
        <w:t>nente Medical Group and Kaiser Foundation Hospitals</w:t>
      </w:r>
      <w:r w:rsidR="006A7248" w:rsidRPr="002F0932">
        <w:rPr>
          <w:sz w:val="28"/>
          <w:szCs w:val="28"/>
        </w:rPr>
        <w:t>, 358 NLRB No. 88 (2012).  Board rejected contention that statements that employees would lose membership in one of two rival unions and consequently</w:t>
      </w:r>
      <w:r w:rsidR="004E1584" w:rsidRPr="002F0932">
        <w:rPr>
          <w:sz w:val="28"/>
          <w:szCs w:val="28"/>
        </w:rPr>
        <w:t xml:space="preserve"> would lose</w:t>
      </w:r>
      <w:r w:rsidR="006A7248" w:rsidRPr="002F0932">
        <w:rPr>
          <w:sz w:val="28"/>
          <w:szCs w:val="28"/>
        </w:rPr>
        <w:t xml:space="preserve"> the benefits of membership were not objectionable.  Rather, the Board found them to be, at best, “mere misrepresentations.”</w:t>
      </w:r>
    </w:p>
    <w:p w:rsidR="00B66C8D" w:rsidRDefault="00B66C8D" w:rsidP="006A5D03">
      <w:pPr>
        <w:ind w:left="720" w:hanging="720"/>
        <w:rPr>
          <w:sz w:val="28"/>
          <w:szCs w:val="28"/>
        </w:rPr>
      </w:pPr>
    </w:p>
    <w:p w:rsidR="00B66C8D" w:rsidRPr="00B66C8D" w:rsidRDefault="00B66C8D" w:rsidP="006A5D03">
      <w:pPr>
        <w:ind w:left="720" w:hanging="720"/>
        <w:rPr>
          <w:sz w:val="28"/>
          <w:szCs w:val="28"/>
        </w:rPr>
      </w:pPr>
      <w:r>
        <w:rPr>
          <w:i/>
          <w:sz w:val="28"/>
          <w:szCs w:val="28"/>
        </w:rPr>
        <w:t>*Durham School Services</w:t>
      </w:r>
      <w:r>
        <w:rPr>
          <w:sz w:val="28"/>
          <w:szCs w:val="28"/>
        </w:rPr>
        <w:t xml:space="preserve">, 360 NLRB No. 108 (2014).  Board found that distribution of campaign flyer containing pictures of voters and misrepresentations of their intent to vote for union was not a material </w:t>
      </w:r>
      <w:r w:rsidR="00E50074">
        <w:rPr>
          <w:sz w:val="28"/>
          <w:szCs w:val="28"/>
        </w:rPr>
        <w:t xml:space="preserve">or factual misrepresentation under </w:t>
      </w:r>
      <w:r w:rsidR="00E50074" w:rsidRPr="00E50074">
        <w:rPr>
          <w:i/>
          <w:sz w:val="28"/>
          <w:szCs w:val="28"/>
        </w:rPr>
        <w:t>Midland National</w:t>
      </w:r>
      <w:r w:rsidR="00E50074">
        <w:rPr>
          <w:sz w:val="28"/>
          <w:szCs w:val="28"/>
        </w:rPr>
        <w:t>, 263 NLRB 127 (1982).</w:t>
      </w:r>
    </w:p>
    <w:p w:rsidR="00E5416E" w:rsidRPr="002F0932" w:rsidRDefault="00E5416E" w:rsidP="006A5D03">
      <w:pPr>
        <w:ind w:left="720" w:hanging="720"/>
        <w:rPr>
          <w:sz w:val="28"/>
          <w:szCs w:val="28"/>
        </w:rPr>
      </w:pPr>
    </w:p>
    <w:p w:rsidR="006D084A" w:rsidRPr="002F0932" w:rsidRDefault="006D084A" w:rsidP="006D084A">
      <w:pPr>
        <w:rPr>
          <w:b/>
          <w:sz w:val="28"/>
          <w:szCs w:val="28"/>
        </w:rPr>
      </w:pPr>
      <w:r w:rsidRPr="002F0932">
        <w:rPr>
          <w:b/>
          <w:sz w:val="28"/>
          <w:szCs w:val="28"/>
        </w:rPr>
        <w:t xml:space="preserve">24-323 – </w:t>
      </w:r>
      <w:r w:rsidRPr="002F0932">
        <w:rPr>
          <w:b/>
          <w:sz w:val="28"/>
          <w:szCs w:val="28"/>
          <w:u w:val="single"/>
        </w:rPr>
        <w:t>Racial Appeals</w:t>
      </w:r>
    </w:p>
    <w:p w:rsidR="006D084A" w:rsidRPr="002F0932" w:rsidRDefault="006D084A" w:rsidP="006A5D03">
      <w:pPr>
        <w:ind w:left="720" w:hanging="720"/>
        <w:rPr>
          <w:i/>
          <w:sz w:val="28"/>
          <w:szCs w:val="28"/>
        </w:rPr>
      </w:pPr>
    </w:p>
    <w:p w:rsidR="00E5416E" w:rsidRPr="002F0932" w:rsidRDefault="00E5416E" w:rsidP="006A5D03">
      <w:pPr>
        <w:ind w:left="720" w:hanging="720"/>
        <w:rPr>
          <w:sz w:val="28"/>
          <w:szCs w:val="28"/>
        </w:rPr>
      </w:pPr>
      <w:proofErr w:type="gramStart"/>
      <w:r w:rsidRPr="002F0932">
        <w:rPr>
          <w:i/>
          <w:sz w:val="28"/>
          <w:szCs w:val="28"/>
        </w:rPr>
        <w:t>Ashland Facility Operations v. NLRB</w:t>
      </w:r>
      <w:r w:rsidRPr="002F0932">
        <w:rPr>
          <w:sz w:val="28"/>
          <w:szCs w:val="28"/>
        </w:rPr>
        <w:t xml:space="preserve">, </w:t>
      </w:r>
      <w:r w:rsidR="00EE54A5">
        <w:rPr>
          <w:sz w:val="28"/>
          <w:szCs w:val="28"/>
        </w:rPr>
        <w:t>701 F.3d 938</w:t>
      </w:r>
      <w:r w:rsidRPr="002F0932">
        <w:rPr>
          <w:sz w:val="28"/>
          <w:szCs w:val="28"/>
        </w:rPr>
        <w:t xml:space="preserve"> (4</w:t>
      </w:r>
      <w:r w:rsidRPr="002F0932">
        <w:rPr>
          <w:sz w:val="28"/>
          <w:szCs w:val="28"/>
          <w:vertAlign w:val="superscript"/>
        </w:rPr>
        <w:t>th</w:t>
      </w:r>
      <w:r w:rsidRPr="002F0932">
        <w:rPr>
          <w:sz w:val="28"/>
          <w:szCs w:val="28"/>
        </w:rPr>
        <w:t xml:space="preserve"> Cir. 2012).</w:t>
      </w:r>
      <w:proofErr w:type="gramEnd"/>
      <w:r w:rsidRPr="002F0932">
        <w:rPr>
          <w:sz w:val="28"/>
          <w:szCs w:val="28"/>
        </w:rPr>
        <w:t xml:space="preserve">  The Court affirmed the Board’s finding that state</w:t>
      </w:r>
      <w:r w:rsidR="00B323E5" w:rsidRPr="002F0932">
        <w:rPr>
          <w:sz w:val="28"/>
          <w:szCs w:val="28"/>
        </w:rPr>
        <w:t>ments made by a representative o</w:t>
      </w:r>
      <w:r w:rsidRPr="002F0932">
        <w:rPr>
          <w:sz w:val="28"/>
          <w:szCs w:val="28"/>
        </w:rPr>
        <w:t>f the NAACP were not racially inflammatory</w:t>
      </w:r>
      <w:r w:rsidR="00423895" w:rsidRPr="002F0932">
        <w:rPr>
          <w:sz w:val="28"/>
          <w:szCs w:val="28"/>
        </w:rPr>
        <w:t xml:space="preserve"> (</w:t>
      </w:r>
      <w:proofErr w:type="spellStart"/>
      <w:r w:rsidR="00423895" w:rsidRPr="002F0932">
        <w:rPr>
          <w:sz w:val="28"/>
          <w:szCs w:val="28"/>
        </w:rPr>
        <w:t>vi</w:t>
      </w:r>
      <w:r w:rsidRPr="002F0932">
        <w:rPr>
          <w:sz w:val="28"/>
          <w:szCs w:val="28"/>
        </w:rPr>
        <w:t>z</w:t>
      </w:r>
      <w:proofErr w:type="spellEnd"/>
      <w:r w:rsidRPr="002F0932">
        <w:rPr>
          <w:sz w:val="28"/>
          <w:szCs w:val="28"/>
        </w:rPr>
        <w:t xml:space="preserve"> – the </w:t>
      </w:r>
      <w:r w:rsidR="00E95633" w:rsidRPr="002F0932">
        <w:rPr>
          <w:sz w:val="28"/>
          <w:szCs w:val="28"/>
        </w:rPr>
        <w:t>nurses</w:t>
      </w:r>
      <w:r w:rsidR="00423895" w:rsidRPr="002F0932">
        <w:rPr>
          <w:sz w:val="28"/>
          <w:szCs w:val="28"/>
        </w:rPr>
        <w:t xml:space="preserve"> were “targeted because of their skin color, publi</w:t>
      </w:r>
      <w:r w:rsidR="00EE54A5">
        <w:rPr>
          <w:sz w:val="28"/>
          <w:szCs w:val="28"/>
        </w:rPr>
        <w:t>c</w:t>
      </w:r>
      <w:r w:rsidR="00423895" w:rsidRPr="002F0932">
        <w:rPr>
          <w:sz w:val="28"/>
          <w:szCs w:val="28"/>
        </w:rPr>
        <w:t>ly and illegally strip-searched and</w:t>
      </w:r>
      <w:r w:rsidR="00EE54A5">
        <w:rPr>
          <w:sz w:val="28"/>
          <w:szCs w:val="28"/>
        </w:rPr>
        <w:t>…</w:t>
      </w:r>
      <w:r w:rsidR="00423895" w:rsidRPr="002F0932">
        <w:rPr>
          <w:sz w:val="28"/>
          <w:szCs w:val="28"/>
        </w:rPr>
        <w:t xml:space="preserve"> harassed” and the employees were treated like “chattel enslaved captives”).  The Court found that the remarks were “made in the context of an effort to raise workplace grievances.”</w:t>
      </w:r>
    </w:p>
    <w:p w:rsidR="00423895" w:rsidRPr="002F0932" w:rsidRDefault="00423895" w:rsidP="006A5D03">
      <w:pPr>
        <w:ind w:left="720" w:hanging="720"/>
        <w:rPr>
          <w:sz w:val="28"/>
          <w:szCs w:val="28"/>
        </w:rPr>
      </w:pPr>
    </w:p>
    <w:p w:rsidR="00423895" w:rsidRPr="002F0932" w:rsidRDefault="00423895" w:rsidP="006A5D03">
      <w:pPr>
        <w:ind w:left="720" w:hanging="720"/>
        <w:rPr>
          <w:sz w:val="28"/>
          <w:szCs w:val="28"/>
        </w:rPr>
      </w:pPr>
      <w:r w:rsidRPr="002F0932">
        <w:rPr>
          <w:sz w:val="28"/>
          <w:szCs w:val="28"/>
        </w:rPr>
        <w:lastRenderedPageBreak/>
        <w:tab/>
        <w:t xml:space="preserve">The Court also held that the representative of the NAACP was not an agent of the Union and that his remarks should be treated under third party conduct standards.  Finally, the Court concluded that the </w:t>
      </w:r>
      <w:r w:rsidR="00082D24" w:rsidRPr="00082D24">
        <w:rPr>
          <w:i/>
          <w:sz w:val="28"/>
          <w:szCs w:val="28"/>
        </w:rPr>
        <w:t>Sewell</w:t>
      </w:r>
      <w:r w:rsidRPr="002F0932">
        <w:rPr>
          <w:sz w:val="28"/>
          <w:szCs w:val="28"/>
        </w:rPr>
        <w:t xml:space="preserve"> doctrine does </w:t>
      </w:r>
      <w:r w:rsidR="000F136E" w:rsidRPr="002F0932">
        <w:rPr>
          <w:sz w:val="28"/>
          <w:szCs w:val="28"/>
        </w:rPr>
        <w:t xml:space="preserve">not apply to appeals made by third parties unless the appeal is such as to make “a rational, </w:t>
      </w:r>
      <w:proofErr w:type="spellStart"/>
      <w:r w:rsidR="000F136E" w:rsidRPr="002F0932">
        <w:rPr>
          <w:sz w:val="28"/>
          <w:szCs w:val="28"/>
        </w:rPr>
        <w:t>uncoerced</w:t>
      </w:r>
      <w:proofErr w:type="spellEnd"/>
      <w:r w:rsidR="000F136E" w:rsidRPr="002F0932">
        <w:rPr>
          <w:sz w:val="28"/>
          <w:szCs w:val="28"/>
        </w:rPr>
        <w:t xml:space="preserve"> expression of free choice impossible.”  The Court also found that the incidents objected to took place outside the critical period.</w:t>
      </w:r>
    </w:p>
    <w:p w:rsidR="000F136E" w:rsidRPr="002F0932" w:rsidRDefault="000F136E" w:rsidP="006A5D03">
      <w:pPr>
        <w:ind w:left="720" w:hanging="720"/>
        <w:rPr>
          <w:sz w:val="28"/>
          <w:szCs w:val="28"/>
        </w:rPr>
      </w:pPr>
    </w:p>
    <w:p w:rsidR="00B72C15" w:rsidRPr="002F0932" w:rsidRDefault="00B72C15" w:rsidP="00707888">
      <w:pPr>
        <w:keepNext/>
        <w:rPr>
          <w:b/>
          <w:sz w:val="28"/>
          <w:szCs w:val="28"/>
          <w:u w:val="single"/>
        </w:rPr>
      </w:pPr>
      <w:r w:rsidRPr="002F0932">
        <w:rPr>
          <w:b/>
          <w:sz w:val="28"/>
          <w:szCs w:val="28"/>
        </w:rPr>
        <w:t xml:space="preserve">24-324 – </w:t>
      </w:r>
      <w:r w:rsidRPr="002F0932">
        <w:rPr>
          <w:b/>
          <w:sz w:val="28"/>
          <w:szCs w:val="28"/>
          <w:u w:val="single"/>
        </w:rPr>
        <w:t xml:space="preserve">The </w:t>
      </w:r>
      <w:r w:rsidRPr="002F0932">
        <w:rPr>
          <w:b/>
          <w:i/>
          <w:sz w:val="28"/>
          <w:szCs w:val="28"/>
          <w:u w:val="single"/>
        </w:rPr>
        <w:t>Excelsior</w:t>
      </w:r>
      <w:r w:rsidRPr="002F0932">
        <w:rPr>
          <w:b/>
          <w:sz w:val="28"/>
          <w:szCs w:val="28"/>
          <w:u w:val="single"/>
        </w:rPr>
        <w:t xml:space="preserve"> Rule</w:t>
      </w:r>
    </w:p>
    <w:p w:rsidR="00FA3246" w:rsidRPr="002F0932" w:rsidRDefault="00FA3246" w:rsidP="00707888">
      <w:pPr>
        <w:keepNext/>
        <w:rPr>
          <w:b/>
          <w:sz w:val="28"/>
          <w:szCs w:val="28"/>
        </w:rPr>
      </w:pPr>
    </w:p>
    <w:p w:rsidR="00305B6D" w:rsidRPr="002F0932" w:rsidRDefault="00305B6D" w:rsidP="00707888">
      <w:pPr>
        <w:pStyle w:val="ListParagraph"/>
        <w:keepNext/>
        <w:numPr>
          <w:ilvl w:val="0"/>
          <w:numId w:val="1"/>
        </w:numPr>
        <w:rPr>
          <w:b/>
          <w:sz w:val="28"/>
          <w:szCs w:val="28"/>
          <w:u w:val="single"/>
        </w:rPr>
      </w:pPr>
      <w:r w:rsidRPr="002F0932">
        <w:rPr>
          <w:b/>
          <w:sz w:val="28"/>
          <w:szCs w:val="28"/>
        </w:rPr>
        <w:t xml:space="preserve"> </w:t>
      </w:r>
      <w:r w:rsidRPr="002F0932">
        <w:rPr>
          <w:b/>
          <w:sz w:val="28"/>
          <w:szCs w:val="28"/>
          <w:u w:val="single"/>
        </w:rPr>
        <w:t xml:space="preserve">Submission of the List </w:t>
      </w:r>
    </w:p>
    <w:p w:rsidR="00A833D6" w:rsidRPr="002F0932" w:rsidRDefault="000B2B92" w:rsidP="00707888">
      <w:pPr>
        <w:pStyle w:val="ListParagraph"/>
        <w:keepNext/>
        <w:rPr>
          <w:sz w:val="28"/>
          <w:szCs w:val="28"/>
        </w:rPr>
      </w:pPr>
      <w:r w:rsidRPr="002F0932">
        <w:rPr>
          <w:i/>
          <w:sz w:val="28"/>
          <w:szCs w:val="28"/>
        </w:rPr>
        <w:t xml:space="preserve">Hard Rock Holdings v. NLRB, </w:t>
      </w:r>
      <w:r w:rsidRPr="002F0932">
        <w:rPr>
          <w:sz w:val="28"/>
          <w:szCs w:val="28"/>
        </w:rPr>
        <w:t xml:space="preserve">672 F3d 1117 (DC Cir. 2012).  </w:t>
      </w:r>
      <w:r w:rsidR="00A833D6" w:rsidRPr="002F0932">
        <w:rPr>
          <w:sz w:val="28"/>
          <w:szCs w:val="28"/>
        </w:rPr>
        <w:t>See Sec. 2</w:t>
      </w:r>
      <w:r w:rsidRPr="002F0932">
        <w:rPr>
          <w:sz w:val="28"/>
          <w:szCs w:val="28"/>
        </w:rPr>
        <w:t>2</w:t>
      </w:r>
      <w:r w:rsidR="00A833D6" w:rsidRPr="002F0932">
        <w:rPr>
          <w:sz w:val="28"/>
          <w:szCs w:val="28"/>
        </w:rPr>
        <w:t>-</w:t>
      </w:r>
      <w:r w:rsidRPr="002F0932">
        <w:rPr>
          <w:sz w:val="28"/>
          <w:szCs w:val="28"/>
        </w:rPr>
        <w:t>111</w:t>
      </w:r>
      <w:r w:rsidR="00A833D6" w:rsidRPr="002F0932">
        <w:rPr>
          <w:sz w:val="28"/>
          <w:szCs w:val="28"/>
        </w:rPr>
        <w:t xml:space="preserve"> supra.</w:t>
      </w:r>
    </w:p>
    <w:p w:rsidR="00FA3246" w:rsidRPr="002F0932" w:rsidRDefault="00FA3246" w:rsidP="000B2B92">
      <w:pPr>
        <w:pStyle w:val="ListParagraph"/>
        <w:rPr>
          <w:sz w:val="28"/>
          <w:szCs w:val="28"/>
        </w:rPr>
      </w:pPr>
    </w:p>
    <w:p w:rsidR="00FA3246" w:rsidRPr="002F0932" w:rsidRDefault="00FA3246" w:rsidP="006F4389">
      <w:pPr>
        <w:ind w:left="720" w:hanging="720"/>
        <w:rPr>
          <w:sz w:val="28"/>
          <w:szCs w:val="28"/>
        </w:rPr>
      </w:pPr>
      <w:r w:rsidRPr="002F0932">
        <w:rPr>
          <w:i/>
          <w:sz w:val="28"/>
          <w:szCs w:val="28"/>
        </w:rPr>
        <w:t>Kaiser Foundation Health Plan,</w:t>
      </w:r>
      <w:r w:rsidRPr="002F0932">
        <w:rPr>
          <w:sz w:val="28"/>
          <w:szCs w:val="28"/>
        </w:rPr>
        <w:t xml:space="preserve"> 32-RC-5775 (Mar. 22, 2013)</w:t>
      </w:r>
      <w:r w:rsidR="00F13801">
        <w:rPr>
          <w:sz w:val="28"/>
          <w:szCs w:val="28"/>
        </w:rPr>
        <w:t>.</w:t>
      </w:r>
      <w:r w:rsidRPr="002F0932">
        <w:rPr>
          <w:sz w:val="28"/>
          <w:szCs w:val="28"/>
        </w:rPr>
        <w:t xml:space="preserve"> </w:t>
      </w:r>
      <w:r w:rsidR="008430A0">
        <w:rPr>
          <w:sz w:val="28"/>
          <w:szCs w:val="28"/>
        </w:rPr>
        <w:t xml:space="preserve"> </w:t>
      </w:r>
      <w:r w:rsidRPr="002F0932">
        <w:rPr>
          <w:sz w:val="28"/>
          <w:szCs w:val="28"/>
        </w:rPr>
        <w:t xml:space="preserve">In an unpublished decision the Board rejected </w:t>
      </w:r>
      <w:proofErr w:type="gramStart"/>
      <w:r w:rsidRPr="002F0932">
        <w:rPr>
          <w:sz w:val="28"/>
          <w:szCs w:val="28"/>
        </w:rPr>
        <w:t>an</w:t>
      </w:r>
      <w:proofErr w:type="gramEnd"/>
      <w:r w:rsidRPr="002F0932">
        <w:rPr>
          <w:sz w:val="28"/>
          <w:szCs w:val="28"/>
        </w:rPr>
        <w:t xml:space="preserve"> union request that the employer provide</w:t>
      </w:r>
      <w:r w:rsidR="00E73C22" w:rsidRPr="002F0932">
        <w:rPr>
          <w:sz w:val="28"/>
          <w:szCs w:val="28"/>
        </w:rPr>
        <w:t xml:space="preserve"> the</w:t>
      </w:r>
      <w:r w:rsidRPr="002F0932">
        <w:rPr>
          <w:sz w:val="28"/>
          <w:szCs w:val="28"/>
        </w:rPr>
        <w:t xml:space="preserve"> Excelsior list </w:t>
      </w:r>
      <w:r w:rsidR="00E73C22" w:rsidRPr="002F0932">
        <w:rPr>
          <w:sz w:val="28"/>
          <w:szCs w:val="28"/>
        </w:rPr>
        <w:t>i</w:t>
      </w:r>
      <w:r w:rsidRPr="002F0932">
        <w:rPr>
          <w:sz w:val="28"/>
          <w:szCs w:val="28"/>
        </w:rPr>
        <w:t>n</w:t>
      </w:r>
      <w:r w:rsidR="00E73C22" w:rsidRPr="002F0932">
        <w:rPr>
          <w:sz w:val="28"/>
          <w:szCs w:val="28"/>
        </w:rPr>
        <w:t xml:space="preserve"> an</w:t>
      </w:r>
      <w:r w:rsidRPr="002F0932">
        <w:rPr>
          <w:sz w:val="28"/>
          <w:szCs w:val="28"/>
        </w:rPr>
        <w:t xml:space="preserve"> electronic format- the format i</w:t>
      </w:r>
      <w:r w:rsidR="00E73C22" w:rsidRPr="002F0932">
        <w:rPr>
          <w:sz w:val="28"/>
          <w:szCs w:val="28"/>
        </w:rPr>
        <w:t>n which the employer had</w:t>
      </w:r>
      <w:r w:rsidRPr="002F0932">
        <w:rPr>
          <w:sz w:val="28"/>
          <w:szCs w:val="28"/>
        </w:rPr>
        <w:t xml:space="preserve"> provided a list for the preparation of mail ballot envelopes.  The Regional Director rejected the union request because the employer had provided the electronic list on the assurance it would</w:t>
      </w:r>
      <w:r w:rsidR="00E73C22" w:rsidRPr="002F0932">
        <w:rPr>
          <w:sz w:val="28"/>
          <w:szCs w:val="28"/>
        </w:rPr>
        <w:t xml:space="preserve"> not</w:t>
      </w:r>
      <w:r w:rsidRPr="002F0932">
        <w:rPr>
          <w:sz w:val="28"/>
          <w:szCs w:val="28"/>
        </w:rPr>
        <w:t xml:space="preserve"> be given to other parties and had complied with the Excelsior requirement by providing the list in</w:t>
      </w:r>
      <w:r w:rsidR="00E73C22" w:rsidRPr="002F0932">
        <w:rPr>
          <w:sz w:val="28"/>
          <w:szCs w:val="28"/>
        </w:rPr>
        <w:t xml:space="preserve"> the</w:t>
      </w:r>
      <w:r w:rsidRPr="002F0932">
        <w:rPr>
          <w:sz w:val="28"/>
          <w:szCs w:val="28"/>
        </w:rPr>
        <w:t xml:space="preserve"> traditional format.</w:t>
      </w:r>
    </w:p>
    <w:p w:rsidR="00FA3246" w:rsidRPr="002F0932" w:rsidRDefault="00FA3246" w:rsidP="00FA3246">
      <w:pPr>
        <w:rPr>
          <w:sz w:val="28"/>
          <w:szCs w:val="28"/>
        </w:rPr>
      </w:pPr>
    </w:p>
    <w:p w:rsidR="00FA3246" w:rsidRPr="002F0932" w:rsidRDefault="00E73C22" w:rsidP="008D72DB">
      <w:pPr>
        <w:keepNext/>
        <w:ind w:firstLine="720"/>
        <w:rPr>
          <w:b/>
          <w:sz w:val="28"/>
          <w:szCs w:val="28"/>
          <w:u w:val="single"/>
        </w:rPr>
      </w:pPr>
      <w:r w:rsidRPr="002F0932">
        <w:rPr>
          <w:b/>
          <w:sz w:val="28"/>
          <w:szCs w:val="28"/>
          <w:u w:val="single"/>
        </w:rPr>
        <w:t xml:space="preserve">(b) </w:t>
      </w:r>
      <w:r w:rsidR="00E17964" w:rsidRPr="002F0932">
        <w:rPr>
          <w:b/>
          <w:sz w:val="28"/>
          <w:szCs w:val="28"/>
          <w:u w:val="single"/>
        </w:rPr>
        <w:t>Erroneous</w:t>
      </w:r>
      <w:r w:rsidR="00FA3246" w:rsidRPr="002F0932">
        <w:rPr>
          <w:b/>
          <w:sz w:val="28"/>
          <w:szCs w:val="28"/>
          <w:u w:val="single"/>
        </w:rPr>
        <w:t xml:space="preserve"> or Incomplete Lists</w:t>
      </w:r>
    </w:p>
    <w:p w:rsidR="00FA3246" w:rsidRPr="002F0932" w:rsidRDefault="00FA3246" w:rsidP="008D72DB">
      <w:pPr>
        <w:keepNext/>
        <w:rPr>
          <w:b/>
          <w:sz w:val="28"/>
          <w:szCs w:val="28"/>
        </w:rPr>
      </w:pPr>
    </w:p>
    <w:p w:rsidR="00FA3246" w:rsidRPr="002F0932" w:rsidRDefault="00FA3246" w:rsidP="008D72DB">
      <w:pPr>
        <w:keepNext/>
        <w:ind w:left="720" w:hanging="720"/>
        <w:rPr>
          <w:sz w:val="28"/>
          <w:szCs w:val="28"/>
        </w:rPr>
      </w:pPr>
      <w:r w:rsidRPr="002F0932">
        <w:rPr>
          <w:i/>
          <w:sz w:val="28"/>
          <w:szCs w:val="28"/>
        </w:rPr>
        <w:t>Tractor Co. d/b/a CCS Truck</w:t>
      </w:r>
      <w:r w:rsidR="00E73C22" w:rsidRPr="002F0932">
        <w:rPr>
          <w:i/>
          <w:sz w:val="28"/>
          <w:szCs w:val="28"/>
        </w:rPr>
        <w:t>ing</w:t>
      </w:r>
      <w:r w:rsidRPr="002F0932">
        <w:rPr>
          <w:sz w:val="28"/>
          <w:szCs w:val="28"/>
        </w:rPr>
        <w:t>, 359 NLRB No. 67</w:t>
      </w:r>
      <w:r w:rsidR="00E73C22" w:rsidRPr="002F0932">
        <w:rPr>
          <w:sz w:val="28"/>
          <w:szCs w:val="28"/>
        </w:rPr>
        <w:t xml:space="preserve"> (2013)</w:t>
      </w:r>
      <w:r w:rsidRPr="002F0932">
        <w:rPr>
          <w:sz w:val="28"/>
          <w:szCs w:val="28"/>
        </w:rPr>
        <w:t>, the Board rejected a hearing officers recommendati</w:t>
      </w:r>
      <w:r w:rsidR="00E73C22" w:rsidRPr="002F0932">
        <w:rPr>
          <w:sz w:val="28"/>
          <w:szCs w:val="28"/>
        </w:rPr>
        <w:t>on that the election be set aside</w:t>
      </w:r>
      <w:r w:rsidRPr="002F0932">
        <w:rPr>
          <w:sz w:val="28"/>
          <w:szCs w:val="28"/>
        </w:rPr>
        <w:t xml:space="preserve"> because of an incomplete Excelsior list.  The Boa</w:t>
      </w:r>
      <w:r w:rsidR="00D6073B" w:rsidRPr="002F0932">
        <w:rPr>
          <w:sz w:val="28"/>
          <w:szCs w:val="28"/>
        </w:rPr>
        <w:t>rd found the percentage of voters</w:t>
      </w:r>
      <w:r w:rsidRPr="002F0932">
        <w:rPr>
          <w:sz w:val="28"/>
          <w:szCs w:val="28"/>
        </w:rPr>
        <w:t xml:space="preserve"> omitted “is relative</w:t>
      </w:r>
      <w:r w:rsidR="00D6073B" w:rsidRPr="002F0932">
        <w:rPr>
          <w:sz w:val="28"/>
          <w:szCs w:val="28"/>
        </w:rPr>
        <w:t>ly small (15.4 percent), there</w:t>
      </w:r>
      <w:r w:rsidRPr="002F0932">
        <w:rPr>
          <w:sz w:val="28"/>
          <w:szCs w:val="28"/>
        </w:rPr>
        <w:t xml:space="preserve"> is no </w:t>
      </w:r>
      <w:r w:rsidR="00D6073B" w:rsidRPr="002F0932">
        <w:rPr>
          <w:sz w:val="28"/>
          <w:szCs w:val="28"/>
        </w:rPr>
        <w:t>showing of bad faith on the part of the employer</w:t>
      </w:r>
      <w:r w:rsidRPr="002F0932">
        <w:rPr>
          <w:sz w:val="28"/>
          <w:szCs w:val="28"/>
        </w:rPr>
        <w:t xml:space="preserve"> and perhaps most importantly</w:t>
      </w:r>
      <w:r w:rsidR="00D6073B" w:rsidRPr="002F0932">
        <w:rPr>
          <w:sz w:val="28"/>
          <w:szCs w:val="28"/>
        </w:rPr>
        <w:t>,</w:t>
      </w:r>
      <w:r w:rsidRPr="002F0932">
        <w:rPr>
          <w:sz w:val="28"/>
          <w:szCs w:val="28"/>
        </w:rPr>
        <w:t xml:space="preserve"> the number of voters omitted from the list does not constitute a determinative number.”</w:t>
      </w:r>
    </w:p>
    <w:p w:rsidR="000F136E" w:rsidRPr="002F0932" w:rsidRDefault="000F136E" w:rsidP="006A5D03">
      <w:pPr>
        <w:ind w:left="720" w:hanging="720"/>
        <w:rPr>
          <w:sz w:val="28"/>
          <w:szCs w:val="28"/>
        </w:rPr>
      </w:pPr>
    </w:p>
    <w:p w:rsidR="00B72C15" w:rsidRPr="002F0932" w:rsidRDefault="00B72C15" w:rsidP="00B72C15">
      <w:pPr>
        <w:rPr>
          <w:b/>
          <w:sz w:val="28"/>
          <w:szCs w:val="28"/>
        </w:rPr>
      </w:pPr>
      <w:r w:rsidRPr="002F0932">
        <w:rPr>
          <w:b/>
          <w:sz w:val="28"/>
          <w:szCs w:val="28"/>
        </w:rPr>
        <w:t xml:space="preserve">24-325 – </w:t>
      </w:r>
      <w:r w:rsidRPr="002F0932">
        <w:rPr>
          <w:b/>
          <w:sz w:val="28"/>
          <w:szCs w:val="28"/>
          <w:u w:val="single"/>
        </w:rPr>
        <w:t xml:space="preserve">The </w:t>
      </w:r>
      <w:r w:rsidRPr="002F0932">
        <w:rPr>
          <w:b/>
          <w:i/>
          <w:sz w:val="28"/>
          <w:szCs w:val="28"/>
          <w:u w:val="single"/>
        </w:rPr>
        <w:t>Peerless</w:t>
      </w:r>
      <w:r w:rsidRPr="002F0932">
        <w:rPr>
          <w:b/>
          <w:sz w:val="28"/>
          <w:szCs w:val="28"/>
          <w:u w:val="single"/>
        </w:rPr>
        <w:t xml:space="preserve"> Rule</w:t>
      </w:r>
    </w:p>
    <w:p w:rsidR="00B72C15" w:rsidRPr="002F0932" w:rsidRDefault="00B72C15" w:rsidP="006A5D03">
      <w:pPr>
        <w:ind w:left="720" w:hanging="720"/>
        <w:rPr>
          <w:sz w:val="28"/>
          <w:szCs w:val="28"/>
        </w:rPr>
      </w:pPr>
    </w:p>
    <w:p w:rsidR="00A833D6" w:rsidRPr="002F0932" w:rsidRDefault="00A833D6" w:rsidP="006A5D03">
      <w:pPr>
        <w:ind w:left="720" w:hanging="720"/>
        <w:rPr>
          <w:sz w:val="28"/>
          <w:szCs w:val="28"/>
        </w:rPr>
      </w:pPr>
      <w:r w:rsidRPr="002F0932">
        <w:rPr>
          <w:i/>
          <w:sz w:val="28"/>
          <w:szCs w:val="28"/>
        </w:rPr>
        <w:t>White Motor Sales</w:t>
      </w:r>
      <w:r w:rsidR="00E95633" w:rsidRPr="002F0932">
        <w:rPr>
          <w:i/>
          <w:sz w:val="28"/>
          <w:szCs w:val="28"/>
        </w:rPr>
        <w:t xml:space="preserve"> d/b/a Fairfield Toyota</w:t>
      </w:r>
      <w:r w:rsidRPr="002F0932">
        <w:rPr>
          <w:i/>
          <w:sz w:val="28"/>
          <w:szCs w:val="28"/>
        </w:rPr>
        <w:t xml:space="preserve"> v. NLRB</w:t>
      </w:r>
      <w:r w:rsidRPr="002F0932">
        <w:rPr>
          <w:sz w:val="28"/>
          <w:szCs w:val="28"/>
        </w:rPr>
        <w:t xml:space="preserve">, </w:t>
      </w:r>
      <w:r w:rsidR="006F4389">
        <w:rPr>
          <w:sz w:val="28"/>
          <w:szCs w:val="28"/>
        </w:rPr>
        <w:t>486 F</w:t>
      </w:r>
      <w:r w:rsidR="00E50074">
        <w:rPr>
          <w:sz w:val="28"/>
          <w:szCs w:val="28"/>
        </w:rPr>
        <w:t>ed.</w:t>
      </w:r>
      <w:r w:rsidR="006F4389">
        <w:rPr>
          <w:sz w:val="28"/>
          <w:szCs w:val="28"/>
        </w:rPr>
        <w:t xml:space="preserve"> Appx 130, </w:t>
      </w:r>
      <w:r w:rsidRPr="002F0932">
        <w:rPr>
          <w:sz w:val="28"/>
          <w:szCs w:val="28"/>
        </w:rPr>
        <w:t>2012 WL 1912631 (</w:t>
      </w:r>
      <w:r w:rsidR="00E95633" w:rsidRPr="002F0932">
        <w:rPr>
          <w:sz w:val="28"/>
          <w:szCs w:val="28"/>
        </w:rPr>
        <w:t xml:space="preserve">DC Cir. </w:t>
      </w:r>
      <w:r w:rsidRPr="002F0932">
        <w:rPr>
          <w:sz w:val="28"/>
          <w:szCs w:val="28"/>
        </w:rPr>
        <w:t>2012).  Court affirmed the Board’s finding that union did not violate P</w:t>
      </w:r>
      <w:r w:rsidR="00B72C15" w:rsidRPr="002F0932">
        <w:rPr>
          <w:sz w:val="28"/>
          <w:szCs w:val="28"/>
        </w:rPr>
        <w:t>e</w:t>
      </w:r>
      <w:r w:rsidRPr="002F0932">
        <w:rPr>
          <w:sz w:val="28"/>
          <w:szCs w:val="28"/>
        </w:rPr>
        <w:t xml:space="preserve">erless Plywood when its representative went to plant prior to election to speak with employees.  The representative refused to leave when requested by employer.  Court found no violation of 24 hour </w:t>
      </w:r>
      <w:r w:rsidR="001B6CA5" w:rsidRPr="002F0932">
        <w:rPr>
          <w:sz w:val="28"/>
          <w:szCs w:val="28"/>
        </w:rPr>
        <w:t>rule</w:t>
      </w:r>
      <w:r w:rsidRPr="002F0932">
        <w:rPr>
          <w:sz w:val="28"/>
          <w:szCs w:val="28"/>
        </w:rPr>
        <w:t xml:space="preserve"> because union did not summon employees to a meeting.</w:t>
      </w:r>
    </w:p>
    <w:p w:rsidR="001B6CA5" w:rsidRPr="002F0932" w:rsidRDefault="001B6CA5" w:rsidP="006A5D03">
      <w:pPr>
        <w:ind w:left="720" w:hanging="720"/>
        <w:rPr>
          <w:sz w:val="28"/>
          <w:szCs w:val="28"/>
        </w:rPr>
      </w:pPr>
    </w:p>
    <w:p w:rsidR="00B72C15" w:rsidRPr="002F0932" w:rsidRDefault="00B72C15" w:rsidP="00B72C15">
      <w:pPr>
        <w:rPr>
          <w:b/>
          <w:sz w:val="28"/>
          <w:szCs w:val="28"/>
          <w:u w:val="single"/>
        </w:rPr>
      </w:pPr>
      <w:r w:rsidRPr="002F0932">
        <w:rPr>
          <w:b/>
          <w:sz w:val="28"/>
          <w:szCs w:val="28"/>
        </w:rPr>
        <w:lastRenderedPageBreak/>
        <w:t>24-326</w:t>
      </w:r>
      <w:r w:rsidR="006D28B3">
        <w:rPr>
          <w:b/>
          <w:sz w:val="28"/>
          <w:szCs w:val="28"/>
        </w:rPr>
        <w:t>(</w:t>
      </w:r>
      <w:r w:rsidRPr="002F0932">
        <w:rPr>
          <w:b/>
          <w:sz w:val="28"/>
          <w:szCs w:val="28"/>
        </w:rPr>
        <w:t>b</w:t>
      </w:r>
      <w:r w:rsidR="006D28B3">
        <w:rPr>
          <w:b/>
          <w:sz w:val="28"/>
          <w:szCs w:val="28"/>
        </w:rPr>
        <w:t>)</w:t>
      </w:r>
      <w:r w:rsidRPr="002F0932">
        <w:rPr>
          <w:b/>
          <w:sz w:val="28"/>
          <w:szCs w:val="28"/>
        </w:rPr>
        <w:t xml:space="preserve"> –</w:t>
      </w:r>
      <w:r w:rsidR="006D28B3">
        <w:rPr>
          <w:b/>
          <w:sz w:val="28"/>
          <w:szCs w:val="28"/>
        </w:rPr>
        <w:t xml:space="preserve"> </w:t>
      </w:r>
      <w:r w:rsidRPr="002F0932">
        <w:rPr>
          <w:b/>
          <w:sz w:val="28"/>
          <w:szCs w:val="28"/>
          <w:u w:val="single"/>
        </w:rPr>
        <w:t>Third Party Conduct</w:t>
      </w:r>
    </w:p>
    <w:p w:rsidR="00FA3246" w:rsidRPr="002F0932" w:rsidRDefault="00FA3246" w:rsidP="00B72C15">
      <w:pPr>
        <w:rPr>
          <w:b/>
          <w:sz w:val="28"/>
          <w:szCs w:val="28"/>
        </w:rPr>
      </w:pPr>
    </w:p>
    <w:p w:rsidR="00FA3246" w:rsidRPr="002F0932" w:rsidRDefault="00FA3246" w:rsidP="00FA3246">
      <w:pPr>
        <w:rPr>
          <w:sz w:val="28"/>
          <w:szCs w:val="28"/>
        </w:rPr>
      </w:pPr>
      <w:r w:rsidRPr="002F0932">
        <w:rPr>
          <w:i/>
          <w:sz w:val="28"/>
          <w:szCs w:val="28"/>
        </w:rPr>
        <w:t xml:space="preserve">GEO Corrections Holdings, </w:t>
      </w:r>
      <w:r w:rsidRPr="002F0932">
        <w:rPr>
          <w:sz w:val="28"/>
          <w:szCs w:val="28"/>
        </w:rPr>
        <w:t>12-RC-097792</w:t>
      </w:r>
      <w:r w:rsidR="00D6073B" w:rsidRPr="002F0932">
        <w:rPr>
          <w:sz w:val="28"/>
          <w:szCs w:val="28"/>
        </w:rPr>
        <w:t xml:space="preserve"> (Dec. 3, 2013)</w:t>
      </w:r>
      <w:r w:rsidR="006F4389">
        <w:rPr>
          <w:sz w:val="28"/>
          <w:szCs w:val="28"/>
        </w:rPr>
        <w:t>.  I</w:t>
      </w:r>
      <w:r w:rsidR="00D6073B" w:rsidRPr="002F0932">
        <w:rPr>
          <w:sz w:val="28"/>
          <w:szCs w:val="28"/>
        </w:rPr>
        <w:t>n an</w:t>
      </w:r>
      <w:r w:rsidRPr="002F0932">
        <w:rPr>
          <w:sz w:val="28"/>
          <w:szCs w:val="28"/>
        </w:rPr>
        <w:t xml:space="preserve"> unpublished </w:t>
      </w:r>
    </w:p>
    <w:p w:rsidR="00FA3246" w:rsidRPr="002F0932" w:rsidRDefault="00FA3246" w:rsidP="00FA3246">
      <w:pPr>
        <w:ind w:left="720"/>
        <w:rPr>
          <w:sz w:val="28"/>
          <w:szCs w:val="28"/>
        </w:rPr>
      </w:pPr>
      <w:proofErr w:type="gramStart"/>
      <w:r w:rsidRPr="002F0932">
        <w:rPr>
          <w:sz w:val="28"/>
          <w:szCs w:val="28"/>
        </w:rPr>
        <w:t>decision</w:t>
      </w:r>
      <w:proofErr w:type="gramEnd"/>
      <w:r w:rsidRPr="002F0932">
        <w:rPr>
          <w:sz w:val="28"/>
          <w:szCs w:val="28"/>
        </w:rPr>
        <w:t>, the Board applied the “party” standard rather th</w:t>
      </w:r>
      <w:r w:rsidR="00D6073B" w:rsidRPr="002F0932">
        <w:rPr>
          <w:sz w:val="28"/>
          <w:szCs w:val="28"/>
        </w:rPr>
        <w:t>an the “third party” standard in</w:t>
      </w:r>
      <w:r w:rsidRPr="002F0932">
        <w:rPr>
          <w:sz w:val="28"/>
          <w:szCs w:val="28"/>
        </w:rPr>
        <w:t xml:space="preserve"> connection with alleged objectionable cond</w:t>
      </w:r>
      <w:r w:rsidR="00D6073B" w:rsidRPr="002F0932">
        <w:rPr>
          <w:sz w:val="28"/>
          <w:szCs w:val="28"/>
        </w:rPr>
        <w:t>uct by the unions observer</w:t>
      </w:r>
      <w:r w:rsidRPr="002F0932">
        <w:rPr>
          <w:sz w:val="28"/>
          <w:szCs w:val="28"/>
        </w:rPr>
        <w:t>.</w:t>
      </w:r>
    </w:p>
    <w:p w:rsidR="001B6CA5" w:rsidRPr="002F0932" w:rsidRDefault="001B6CA5" w:rsidP="00B72C15">
      <w:pPr>
        <w:rPr>
          <w:sz w:val="28"/>
          <w:szCs w:val="28"/>
        </w:rPr>
      </w:pPr>
    </w:p>
    <w:p w:rsidR="001B6CA5" w:rsidRPr="002F0932" w:rsidRDefault="001B6CA5" w:rsidP="006A5D03">
      <w:pPr>
        <w:ind w:left="720" w:hanging="720"/>
        <w:rPr>
          <w:sz w:val="28"/>
          <w:szCs w:val="28"/>
        </w:rPr>
      </w:pPr>
      <w:r w:rsidRPr="002F0932">
        <w:rPr>
          <w:i/>
          <w:sz w:val="28"/>
          <w:szCs w:val="28"/>
        </w:rPr>
        <w:t>Trump Plaza Associates v. NLRB</w:t>
      </w:r>
      <w:r w:rsidRPr="002F0932">
        <w:rPr>
          <w:sz w:val="28"/>
          <w:szCs w:val="28"/>
        </w:rPr>
        <w:t>, 679 F3d 822 (</w:t>
      </w:r>
      <w:r w:rsidR="00E95633" w:rsidRPr="002F0932">
        <w:rPr>
          <w:sz w:val="28"/>
          <w:szCs w:val="28"/>
        </w:rPr>
        <w:t xml:space="preserve">DC Cir. </w:t>
      </w:r>
      <w:r w:rsidRPr="002F0932">
        <w:rPr>
          <w:sz w:val="28"/>
          <w:szCs w:val="28"/>
        </w:rPr>
        <w:t xml:space="preserve">2012).  </w:t>
      </w:r>
      <w:r w:rsidR="001159BC" w:rsidRPr="002F0932">
        <w:rPr>
          <w:sz w:val="28"/>
          <w:szCs w:val="28"/>
        </w:rPr>
        <w:t xml:space="preserve">Court found that a public official’s involvement in an election campaign did not interfere with employee free choice or give the impression that the Board favored the union.  </w:t>
      </w:r>
      <w:r w:rsidR="001159BC" w:rsidRPr="002F0932">
        <w:rPr>
          <w:i/>
          <w:sz w:val="28"/>
          <w:szCs w:val="28"/>
        </w:rPr>
        <w:t>Columbia Tanning</w:t>
      </w:r>
      <w:r w:rsidR="001159BC" w:rsidRPr="002F0932">
        <w:rPr>
          <w:sz w:val="28"/>
          <w:szCs w:val="28"/>
        </w:rPr>
        <w:t xml:space="preserve">, 238 NLRB 899 </w:t>
      </w:r>
      <w:r w:rsidR="00E95633" w:rsidRPr="002F0932">
        <w:rPr>
          <w:sz w:val="28"/>
          <w:szCs w:val="28"/>
        </w:rPr>
        <w:t xml:space="preserve">was </w:t>
      </w:r>
      <w:r w:rsidR="001159BC" w:rsidRPr="002F0932">
        <w:rPr>
          <w:sz w:val="28"/>
          <w:szCs w:val="28"/>
        </w:rPr>
        <w:t>distinguished</w:t>
      </w:r>
      <w:r w:rsidR="00E95633" w:rsidRPr="002F0932">
        <w:rPr>
          <w:sz w:val="28"/>
          <w:szCs w:val="28"/>
        </w:rPr>
        <w:t xml:space="preserve"> by the Court</w:t>
      </w:r>
      <w:r w:rsidR="001159BC" w:rsidRPr="002F0932">
        <w:rPr>
          <w:sz w:val="28"/>
          <w:szCs w:val="28"/>
        </w:rPr>
        <w:t>.</w:t>
      </w:r>
    </w:p>
    <w:p w:rsidR="001159BC" w:rsidRPr="002F0932" w:rsidRDefault="001159BC" w:rsidP="006A5D03">
      <w:pPr>
        <w:ind w:left="720" w:hanging="720"/>
        <w:rPr>
          <w:i/>
          <w:sz w:val="28"/>
          <w:szCs w:val="28"/>
        </w:rPr>
      </w:pPr>
    </w:p>
    <w:p w:rsidR="001159BC" w:rsidRPr="002F0932" w:rsidRDefault="00E95633" w:rsidP="006A5D03">
      <w:pPr>
        <w:ind w:left="720" w:hanging="720"/>
        <w:rPr>
          <w:sz w:val="28"/>
          <w:szCs w:val="28"/>
        </w:rPr>
      </w:pPr>
      <w:r w:rsidRPr="002F0932">
        <w:rPr>
          <w:i/>
          <w:sz w:val="28"/>
          <w:szCs w:val="28"/>
        </w:rPr>
        <w:t xml:space="preserve">NLRB v. </w:t>
      </w:r>
      <w:r w:rsidR="001159BC" w:rsidRPr="002F0932">
        <w:rPr>
          <w:i/>
          <w:sz w:val="28"/>
          <w:szCs w:val="28"/>
        </w:rPr>
        <w:t>Downtown Bid Services Corp.</w:t>
      </w:r>
      <w:r w:rsidR="001159BC" w:rsidRPr="002F0932">
        <w:rPr>
          <w:sz w:val="28"/>
          <w:szCs w:val="28"/>
        </w:rPr>
        <w:t>, 682 F3d 109 (</w:t>
      </w:r>
      <w:r w:rsidRPr="002F0932">
        <w:rPr>
          <w:sz w:val="28"/>
          <w:szCs w:val="28"/>
        </w:rPr>
        <w:t xml:space="preserve">DC Cir. </w:t>
      </w:r>
      <w:r w:rsidR="001159BC" w:rsidRPr="002F0932">
        <w:rPr>
          <w:sz w:val="28"/>
          <w:szCs w:val="28"/>
        </w:rPr>
        <w:t>2012).  Court af</w:t>
      </w:r>
      <w:r w:rsidR="008C0AE3" w:rsidRPr="002F0932">
        <w:rPr>
          <w:sz w:val="28"/>
          <w:szCs w:val="28"/>
        </w:rPr>
        <w:t xml:space="preserve">firmed Board finding that a </w:t>
      </w:r>
      <w:proofErr w:type="spellStart"/>
      <w:r w:rsidR="008C0AE3" w:rsidRPr="002F0932">
        <w:rPr>
          <w:sz w:val="28"/>
          <w:szCs w:val="28"/>
        </w:rPr>
        <w:t>prounio</w:t>
      </w:r>
      <w:r w:rsidR="001159BC" w:rsidRPr="002F0932">
        <w:rPr>
          <w:sz w:val="28"/>
          <w:szCs w:val="28"/>
        </w:rPr>
        <w:t>n</w:t>
      </w:r>
      <w:proofErr w:type="spellEnd"/>
      <w:r w:rsidR="001159BC" w:rsidRPr="002F0932">
        <w:rPr>
          <w:sz w:val="28"/>
          <w:szCs w:val="28"/>
        </w:rPr>
        <w:t xml:space="preserve"> employee was not acting as an agent of the union under either actual or app</w:t>
      </w:r>
      <w:r w:rsidR="00DF5930" w:rsidRPr="002F0932">
        <w:rPr>
          <w:sz w:val="28"/>
          <w:szCs w:val="28"/>
        </w:rPr>
        <w:t>arent</w:t>
      </w:r>
      <w:r w:rsidR="001159BC" w:rsidRPr="002F0932">
        <w:rPr>
          <w:sz w:val="28"/>
          <w:szCs w:val="28"/>
        </w:rPr>
        <w:t xml:space="preserve"> authority when, while soliciting union authorization cards, he told employees they would be fired if they did not support the union.  Court relied on fact that union had clearly designated an organizer as its </w:t>
      </w:r>
      <w:r w:rsidRPr="002F0932">
        <w:rPr>
          <w:sz w:val="28"/>
          <w:szCs w:val="28"/>
        </w:rPr>
        <w:t>representative and this employee</w:t>
      </w:r>
      <w:r w:rsidR="001159BC" w:rsidRPr="002F0932">
        <w:rPr>
          <w:sz w:val="28"/>
          <w:szCs w:val="28"/>
        </w:rPr>
        <w:t xml:space="preserve"> was not that person.</w:t>
      </w:r>
    </w:p>
    <w:p w:rsidR="008C0AE3" w:rsidRPr="002F0932" w:rsidRDefault="008C0AE3" w:rsidP="006A5D03">
      <w:pPr>
        <w:ind w:left="720" w:hanging="720"/>
        <w:rPr>
          <w:sz w:val="28"/>
          <w:szCs w:val="28"/>
        </w:rPr>
      </w:pPr>
    </w:p>
    <w:p w:rsidR="001159BC" w:rsidRPr="002F0932" w:rsidRDefault="008C0AE3" w:rsidP="006A5D03">
      <w:pPr>
        <w:ind w:left="720" w:hanging="720"/>
        <w:rPr>
          <w:sz w:val="28"/>
          <w:szCs w:val="28"/>
        </w:rPr>
      </w:pPr>
      <w:proofErr w:type="gramStart"/>
      <w:r w:rsidRPr="002F0932">
        <w:rPr>
          <w:i/>
          <w:sz w:val="28"/>
          <w:szCs w:val="28"/>
        </w:rPr>
        <w:t>Ashland Facility Operations v. NLRB</w:t>
      </w:r>
      <w:r w:rsidRPr="002F0932">
        <w:rPr>
          <w:sz w:val="28"/>
          <w:szCs w:val="28"/>
        </w:rPr>
        <w:t xml:space="preserve">, </w:t>
      </w:r>
      <w:r w:rsidR="00EE54A5">
        <w:rPr>
          <w:sz w:val="28"/>
          <w:szCs w:val="28"/>
        </w:rPr>
        <w:t>701 F.3d 938</w:t>
      </w:r>
      <w:r w:rsidR="00EE54A5" w:rsidRPr="002F0932">
        <w:rPr>
          <w:sz w:val="28"/>
          <w:szCs w:val="28"/>
        </w:rPr>
        <w:t xml:space="preserve"> </w:t>
      </w:r>
      <w:r w:rsidRPr="002F0932">
        <w:rPr>
          <w:sz w:val="28"/>
          <w:szCs w:val="28"/>
        </w:rPr>
        <w:t>(4</w:t>
      </w:r>
      <w:r w:rsidRPr="002F0932">
        <w:rPr>
          <w:sz w:val="28"/>
          <w:szCs w:val="28"/>
          <w:vertAlign w:val="superscript"/>
        </w:rPr>
        <w:t>th</w:t>
      </w:r>
      <w:r w:rsidRPr="002F0932">
        <w:rPr>
          <w:sz w:val="28"/>
          <w:szCs w:val="28"/>
        </w:rPr>
        <w:t xml:space="preserve"> Cir. 2012).</w:t>
      </w:r>
      <w:proofErr w:type="gramEnd"/>
    </w:p>
    <w:p w:rsidR="008C0AE3" w:rsidRPr="002F0932" w:rsidRDefault="008C0AE3" w:rsidP="006A5D03">
      <w:pPr>
        <w:ind w:left="720" w:hanging="720"/>
        <w:rPr>
          <w:sz w:val="28"/>
          <w:szCs w:val="28"/>
        </w:rPr>
      </w:pPr>
      <w:r w:rsidRPr="002F0932">
        <w:rPr>
          <w:i/>
          <w:sz w:val="28"/>
          <w:szCs w:val="28"/>
        </w:rPr>
        <w:tab/>
      </w:r>
      <w:r w:rsidR="00E95633" w:rsidRPr="002F0932">
        <w:rPr>
          <w:sz w:val="28"/>
          <w:szCs w:val="28"/>
        </w:rPr>
        <w:t>See Sec. 24-</w:t>
      </w:r>
      <w:r w:rsidRPr="002F0932">
        <w:rPr>
          <w:sz w:val="28"/>
          <w:szCs w:val="28"/>
        </w:rPr>
        <w:t>323 supra.</w:t>
      </w:r>
    </w:p>
    <w:p w:rsidR="00FA3246" w:rsidRDefault="00FA3246" w:rsidP="006A5D03">
      <w:pPr>
        <w:ind w:left="720" w:hanging="720"/>
        <w:rPr>
          <w:sz w:val="28"/>
          <w:szCs w:val="28"/>
        </w:rPr>
      </w:pPr>
    </w:p>
    <w:p w:rsidR="00E50074" w:rsidRDefault="00E50074" w:rsidP="006A5D03">
      <w:pPr>
        <w:ind w:left="720" w:hanging="720"/>
        <w:rPr>
          <w:sz w:val="28"/>
          <w:szCs w:val="28"/>
        </w:rPr>
      </w:pPr>
      <w:r>
        <w:rPr>
          <w:i/>
          <w:sz w:val="28"/>
          <w:szCs w:val="28"/>
        </w:rPr>
        <w:t>*</w:t>
      </w:r>
      <w:r w:rsidR="004D33F7">
        <w:rPr>
          <w:i/>
          <w:sz w:val="28"/>
          <w:szCs w:val="28"/>
        </w:rPr>
        <w:t xml:space="preserve">Pac Tell Group, Inc. d/b/a </w:t>
      </w:r>
      <w:r>
        <w:rPr>
          <w:i/>
          <w:sz w:val="28"/>
          <w:szCs w:val="28"/>
        </w:rPr>
        <w:t>U.S. Fibers,</w:t>
      </w:r>
      <w:r w:rsidR="008D72DB">
        <w:rPr>
          <w:sz w:val="28"/>
          <w:szCs w:val="28"/>
        </w:rPr>
        <w:t xml:space="preserve"> Case No. 10 RC 101188</w:t>
      </w:r>
      <w:r w:rsidRPr="00E50074">
        <w:rPr>
          <w:sz w:val="28"/>
          <w:szCs w:val="28"/>
        </w:rPr>
        <w:t xml:space="preserve"> (</w:t>
      </w:r>
      <w:r w:rsidR="00F13801">
        <w:rPr>
          <w:sz w:val="28"/>
          <w:szCs w:val="28"/>
        </w:rPr>
        <w:t xml:space="preserve">Sept. 22, </w:t>
      </w:r>
      <w:r w:rsidRPr="00E50074">
        <w:rPr>
          <w:sz w:val="28"/>
          <w:szCs w:val="28"/>
        </w:rPr>
        <w:t>2014)</w:t>
      </w:r>
      <w:r>
        <w:rPr>
          <w:i/>
          <w:sz w:val="28"/>
          <w:szCs w:val="28"/>
        </w:rPr>
        <w:t>.</w:t>
      </w:r>
      <w:r>
        <w:rPr>
          <w:sz w:val="28"/>
          <w:szCs w:val="28"/>
        </w:rPr>
        <w:t xml:space="preserve">  In this unpublished decision the panel found that comments from two employees that employees might lose their jobs if they did not support the union would be considered not objectionable under the third party conduct standard.</w:t>
      </w:r>
    </w:p>
    <w:p w:rsidR="00E50074" w:rsidRDefault="00E50074" w:rsidP="006A5D03">
      <w:pPr>
        <w:ind w:left="720" w:hanging="720"/>
        <w:rPr>
          <w:sz w:val="28"/>
          <w:szCs w:val="28"/>
        </w:rPr>
      </w:pPr>
    </w:p>
    <w:p w:rsidR="00E50074" w:rsidRPr="00E50074" w:rsidRDefault="00E50074" w:rsidP="006A5D03">
      <w:pPr>
        <w:ind w:left="720" w:hanging="720"/>
        <w:rPr>
          <w:sz w:val="28"/>
          <w:szCs w:val="28"/>
        </w:rPr>
      </w:pPr>
      <w:r>
        <w:rPr>
          <w:i/>
          <w:sz w:val="28"/>
          <w:szCs w:val="28"/>
        </w:rPr>
        <w:t>*</w:t>
      </w:r>
      <w:proofErr w:type="spellStart"/>
      <w:r>
        <w:rPr>
          <w:i/>
          <w:sz w:val="28"/>
          <w:szCs w:val="28"/>
        </w:rPr>
        <w:t>ManorCare</w:t>
      </w:r>
      <w:proofErr w:type="spellEnd"/>
      <w:r>
        <w:rPr>
          <w:i/>
          <w:sz w:val="28"/>
          <w:szCs w:val="28"/>
        </w:rPr>
        <w:t xml:space="preserve"> of Kingston</w:t>
      </w:r>
      <w:r>
        <w:rPr>
          <w:sz w:val="28"/>
          <w:szCs w:val="28"/>
        </w:rPr>
        <w:t>, 360 NLRB No. 93 (2014).  Comments made by fellow employees are considered under the third party standard and were made here in a “joking and casual manner.”  Thus they did not create a general atmosphere with fear and reprisal.</w:t>
      </w:r>
    </w:p>
    <w:p w:rsidR="00E50074" w:rsidRPr="002F0932" w:rsidRDefault="00E50074" w:rsidP="006A5D03">
      <w:pPr>
        <w:ind w:left="720" w:hanging="720"/>
        <w:rPr>
          <w:sz w:val="28"/>
          <w:szCs w:val="28"/>
        </w:rPr>
      </w:pPr>
    </w:p>
    <w:p w:rsidR="009F7195" w:rsidRPr="002F0932" w:rsidRDefault="009F7195" w:rsidP="009F7195">
      <w:pPr>
        <w:rPr>
          <w:b/>
          <w:sz w:val="28"/>
          <w:szCs w:val="28"/>
        </w:rPr>
      </w:pPr>
      <w:r w:rsidRPr="002F0932">
        <w:rPr>
          <w:b/>
          <w:sz w:val="28"/>
          <w:szCs w:val="28"/>
        </w:rPr>
        <w:t xml:space="preserve">24-327 - </w:t>
      </w:r>
      <w:r w:rsidRPr="002F0932">
        <w:rPr>
          <w:b/>
          <w:sz w:val="28"/>
          <w:szCs w:val="28"/>
          <w:u w:val="single"/>
        </w:rPr>
        <w:t>Offers to Waive Union Initiation Fees</w:t>
      </w:r>
    </w:p>
    <w:p w:rsidR="009F7195" w:rsidRPr="002F0932" w:rsidRDefault="009F7195" w:rsidP="009F7195">
      <w:pPr>
        <w:rPr>
          <w:sz w:val="28"/>
          <w:szCs w:val="28"/>
        </w:rPr>
      </w:pPr>
    </w:p>
    <w:p w:rsidR="009F7195" w:rsidRPr="002F0932" w:rsidRDefault="009F7195" w:rsidP="006F4389">
      <w:pPr>
        <w:ind w:left="720" w:hanging="720"/>
        <w:rPr>
          <w:sz w:val="28"/>
          <w:szCs w:val="28"/>
        </w:rPr>
      </w:pPr>
      <w:r w:rsidRPr="002F0932">
        <w:rPr>
          <w:i/>
          <w:sz w:val="28"/>
          <w:szCs w:val="28"/>
        </w:rPr>
        <w:t>Community Options NY</w:t>
      </w:r>
      <w:r w:rsidRPr="002F0932">
        <w:rPr>
          <w:sz w:val="28"/>
          <w:szCs w:val="28"/>
        </w:rPr>
        <w:t xml:space="preserve">, </w:t>
      </w:r>
      <w:r w:rsidR="00D6073B" w:rsidRPr="002F0932">
        <w:rPr>
          <w:sz w:val="28"/>
          <w:szCs w:val="28"/>
        </w:rPr>
        <w:t>35</w:t>
      </w:r>
      <w:r w:rsidRPr="002F0932">
        <w:rPr>
          <w:sz w:val="28"/>
          <w:szCs w:val="28"/>
        </w:rPr>
        <w:t xml:space="preserve">9 NLRB No. 165 (2013), Board found an offer to waive dues for the first six  month after the effective date of a contract is not objectionable.  </w:t>
      </w:r>
      <w:r w:rsidR="00D6073B" w:rsidRPr="002F0932">
        <w:rPr>
          <w:sz w:val="28"/>
          <w:szCs w:val="28"/>
        </w:rPr>
        <w:t xml:space="preserve">The Board distinguished </w:t>
      </w:r>
      <w:r w:rsidRPr="002F0932">
        <w:rPr>
          <w:i/>
          <w:sz w:val="28"/>
          <w:szCs w:val="28"/>
        </w:rPr>
        <w:t>McAllister Towing</w:t>
      </w:r>
      <w:r w:rsidRPr="002F0932">
        <w:rPr>
          <w:sz w:val="28"/>
          <w:szCs w:val="28"/>
        </w:rPr>
        <w:t>, 341 NLRB 394</w:t>
      </w:r>
      <w:r w:rsidR="00F13801">
        <w:rPr>
          <w:sz w:val="28"/>
          <w:szCs w:val="28"/>
        </w:rPr>
        <w:t xml:space="preserve"> (2004)</w:t>
      </w:r>
      <w:r w:rsidRPr="002F0932">
        <w:rPr>
          <w:sz w:val="28"/>
          <w:szCs w:val="28"/>
        </w:rPr>
        <w:t xml:space="preserve"> and </w:t>
      </w:r>
      <w:r w:rsidRPr="002F0932">
        <w:rPr>
          <w:i/>
          <w:sz w:val="28"/>
          <w:szCs w:val="28"/>
        </w:rPr>
        <w:t>Go Ahead North America</w:t>
      </w:r>
      <w:r w:rsidRPr="002F0932">
        <w:rPr>
          <w:sz w:val="28"/>
          <w:szCs w:val="28"/>
        </w:rPr>
        <w:t xml:space="preserve">, </w:t>
      </w:r>
      <w:r w:rsidR="00D6073B" w:rsidRPr="002F0932">
        <w:rPr>
          <w:sz w:val="28"/>
          <w:szCs w:val="28"/>
        </w:rPr>
        <w:t>357 NLRB No. 18 (2011)</w:t>
      </w:r>
      <w:r w:rsidRPr="002F0932">
        <w:rPr>
          <w:sz w:val="28"/>
          <w:szCs w:val="28"/>
        </w:rPr>
        <w:t>.</w:t>
      </w:r>
    </w:p>
    <w:p w:rsidR="008C0AE3" w:rsidRPr="002F0932" w:rsidRDefault="008C0AE3" w:rsidP="006A5D03">
      <w:pPr>
        <w:ind w:left="720" w:hanging="720"/>
        <w:rPr>
          <w:sz w:val="28"/>
          <w:szCs w:val="28"/>
        </w:rPr>
      </w:pPr>
    </w:p>
    <w:p w:rsidR="00B72C15" w:rsidRPr="002F0932" w:rsidRDefault="00B72C15" w:rsidP="00B72C15">
      <w:pPr>
        <w:rPr>
          <w:b/>
          <w:sz w:val="28"/>
          <w:szCs w:val="28"/>
          <w:u w:val="single"/>
        </w:rPr>
      </w:pPr>
      <w:r w:rsidRPr="002F0932">
        <w:rPr>
          <w:b/>
          <w:sz w:val="28"/>
          <w:szCs w:val="28"/>
        </w:rPr>
        <w:lastRenderedPageBreak/>
        <w:t xml:space="preserve">24-328 – </w:t>
      </w:r>
      <w:proofErr w:type="spellStart"/>
      <w:r w:rsidRPr="002F0932">
        <w:rPr>
          <w:b/>
          <w:sz w:val="28"/>
          <w:szCs w:val="28"/>
          <w:u w:val="single"/>
        </w:rPr>
        <w:t>Prounion</w:t>
      </w:r>
      <w:proofErr w:type="spellEnd"/>
      <w:r w:rsidRPr="002F0932">
        <w:rPr>
          <w:b/>
          <w:sz w:val="28"/>
          <w:szCs w:val="28"/>
          <w:u w:val="single"/>
        </w:rPr>
        <w:t xml:space="preserve"> Supervisory Conduct</w:t>
      </w:r>
    </w:p>
    <w:p w:rsidR="009F7195" w:rsidRPr="002F0932" w:rsidRDefault="009F7195" w:rsidP="00B72C15">
      <w:pPr>
        <w:rPr>
          <w:b/>
          <w:sz w:val="28"/>
          <w:szCs w:val="28"/>
        </w:rPr>
      </w:pPr>
    </w:p>
    <w:p w:rsidR="009F7195" w:rsidRPr="002F0932" w:rsidRDefault="009F7195" w:rsidP="006F4389">
      <w:pPr>
        <w:ind w:left="720" w:hanging="720"/>
        <w:rPr>
          <w:sz w:val="28"/>
          <w:szCs w:val="28"/>
        </w:rPr>
      </w:pPr>
      <w:r w:rsidRPr="002F0932">
        <w:rPr>
          <w:i/>
          <w:sz w:val="28"/>
          <w:szCs w:val="28"/>
        </w:rPr>
        <w:t>SSC Mystic Operating d/b</w:t>
      </w:r>
      <w:r w:rsidR="00D6073B" w:rsidRPr="002F0932">
        <w:rPr>
          <w:i/>
          <w:sz w:val="28"/>
          <w:szCs w:val="28"/>
        </w:rPr>
        <w:t>/a Pendleton Health &amp; Rehabilit</w:t>
      </w:r>
      <w:r w:rsidRPr="002F0932">
        <w:rPr>
          <w:i/>
          <w:sz w:val="28"/>
          <w:szCs w:val="28"/>
        </w:rPr>
        <w:t>ation,</w:t>
      </w:r>
      <w:r w:rsidRPr="002F0932">
        <w:rPr>
          <w:sz w:val="28"/>
          <w:szCs w:val="28"/>
        </w:rPr>
        <w:t xml:space="preserve"> 01-RC-098982</w:t>
      </w:r>
      <w:r w:rsidR="00DE4B7D">
        <w:rPr>
          <w:sz w:val="28"/>
          <w:szCs w:val="28"/>
        </w:rPr>
        <w:t xml:space="preserve"> (</w:t>
      </w:r>
      <w:r w:rsidR="0042448A">
        <w:rPr>
          <w:sz w:val="28"/>
          <w:szCs w:val="28"/>
        </w:rPr>
        <w:t xml:space="preserve">Dec. 3, </w:t>
      </w:r>
      <w:r w:rsidR="00DE4B7D">
        <w:rPr>
          <w:sz w:val="28"/>
          <w:szCs w:val="28"/>
        </w:rPr>
        <w:t>2013)</w:t>
      </w:r>
      <w:r w:rsidR="003A3505">
        <w:rPr>
          <w:sz w:val="28"/>
          <w:szCs w:val="28"/>
        </w:rPr>
        <w:t>.  I</w:t>
      </w:r>
      <w:r w:rsidR="00D6073B" w:rsidRPr="002F0932">
        <w:rPr>
          <w:sz w:val="28"/>
          <w:szCs w:val="28"/>
        </w:rPr>
        <w:t>n an</w:t>
      </w:r>
      <w:r w:rsidRPr="002F0932">
        <w:rPr>
          <w:sz w:val="28"/>
          <w:szCs w:val="28"/>
        </w:rPr>
        <w:t xml:space="preserve"> unpublished decision, the Board noted the employer</w:t>
      </w:r>
      <w:r w:rsidR="00D6073B" w:rsidRPr="002F0932">
        <w:rPr>
          <w:sz w:val="28"/>
          <w:szCs w:val="28"/>
        </w:rPr>
        <w:t>'s</w:t>
      </w:r>
      <w:r w:rsidRPr="002F0932">
        <w:rPr>
          <w:sz w:val="28"/>
          <w:szCs w:val="28"/>
        </w:rPr>
        <w:t xml:space="preserve"> “extensive antiunion campaign in finding that a supervisor</w:t>
      </w:r>
      <w:r w:rsidR="0042448A">
        <w:rPr>
          <w:sz w:val="28"/>
          <w:szCs w:val="28"/>
        </w:rPr>
        <w:t>’</w:t>
      </w:r>
      <w:r w:rsidRPr="002F0932">
        <w:rPr>
          <w:sz w:val="28"/>
          <w:szCs w:val="28"/>
        </w:rPr>
        <w:t xml:space="preserve">s </w:t>
      </w:r>
      <w:proofErr w:type="spellStart"/>
      <w:r w:rsidRPr="002F0932">
        <w:rPr>
          <w:sz w:val="28"/>
          <w:szCs w:val="28"/>
        </w:rPr>
        <w:t>prounion</w:t>
      </w:r>
      <w:proofErr w:type="spellEnd"/>
      <w:r w:rsidRPr="002F0932">
        <w:rPr>
          <w:sz w:val="28"/>
          <w:szCs w:val="28"/>
        </w:rPr>
        <w:t xml:space="preserve"> conduct was </w:t>
      </w:r>
      <w:r w:rsidR="0042448A">
        <w:rPr>
          <w:sz w:val="28"/>
          <w:szCs w:val="28"/>
        </w:rPr>
        <w:t>‘</w:t>
      </w:r>
      <w:r w:rsidRPr="002F0932">
        <w:rPr>
          <w:sz w:val="28"/>
          <w:szCs w:val="28"/>
        </w:rPr>
        <w:t>effectively mitigated.</w:t>
      </w:r>
      <w:r w:rsidR="0042448A">
        <w:rPr>
          <w:sz w:val="28"/>
          <w:szCs w:val="28"/>
        </w:rPr>
        <w:t>’</w:t>
      </w:r>
      <w:r w:rsidRPr="002F0932">
        <w:rPr>
          <w:sz w:val="28"/>
          <w:szCs w:val="28"/>
        </w:rPr>
        <w:t>”</w:t>
      </w:r>
    </w:p>
    <w:p w:rsidR="009F7195" w:rsidRPr="002F0932" w:rsidRDefault="009F7195" w:rsidP="006A5D03">
      <w:pPr>
        <w:ind w:left="720" w:hanging="720"/>
        <w:rPr>
          <w:i/>
          <w:sz w:val="28"/>
          <w:szCs w:val="28"/>
        </w:rPr>
      </w:pPr>
    </w:p>
    <w:p w:rsidR="008C0AE3" w:rsidRPr="002F0932" w:rsidRDefault="008C0AE3" w:rsidP="006A5D03">
      <w:pPr>
        <w:ind w:left="720" w:hanging="720"/>
        <w:rPr>
          <w:sz w:val="28"/>
          <w:szCs w:val="28"/>
        </w:rPr>
      </w:pPr>
      <w:proofErr w:type="spellStart"/>
      <w:r w:rsidRPr="002F0932">
        <w:rPr>
          <w:i/>
          <w:sz w:val="28"/>
          <w:szCs w:val="28"/>
        </w:rPr>
        <w:t>Veritas</w:t>
      </w:r>
      <w:proofErr w:type="spellEnd"/>
      <w:r w:rsidRPr="002F0932">
        <w:rPr>
          <w:i/>
          <w:sz w:val="28"/>
          <w:szCs w:val="28"/>
        </w:rPr>
        <w:t xml:space="preserve"> Health Service</w:t>
      </w:r>
      <w:r w:rsidR="00E95633" w:rsidRPr="002F0932">
        <w:rPr>
          <w:i/>
          <w:sz w:val="28"/>
          <w:szCs w:val="28"/>
        </w:rPr>
        <w:t>s</w:t>
      </w:r>
      <w:r w:rsidRPr="002F0932">
        <w:rPr>
          <w:i/>
          <w:sz w:val="28"/>
          <w:szCs w:val="28"/>
        </w:rPr>
        <w:t xml:space="preserve"> v. NLRB</w:t>
      </w:r>
      <w:r w:rsidRPr="002F0932">
        <w:rPr>
          <w:sz w:val="28"/>
          <w:szCs w:val="28"/>
        </w:rPr>
        <w:t>, 671 F3d 1267 (</w:t>
      </w:r>
      <w:r w:rsidR="00E95633" w:rsidRPr="002F0932">
        <w:rPr>
          <w:sz w:val="28"/>
          <w:szCs w:val="28"/>
        </w:rPr>
        <w:t xml:space="preserve">DC Cir. </w:t>
      </w:r>
      <w:r w:rsidRPr="002F0932">
        <w:rPr>
          <w:sz w:val="28"/>
          <w:szCs w:val="28"/>
        </w:rPr>
        <w:t xml:space="preserve">2012).  Court affirmed Board finding that </w:t>
      </w:r>
      <w:proofErr w:type="spellStart"/>
      <w:r w:rsidRPr="002F0932">
        <w:rPr>
          <w:sz w:val="28"/>
          <w:szCs w:val="28"/>
        </w:rPr>
        <w:t>prou</w:t>
      </w:r>
      <w:r w:rsidR="00E95633" w:rsidRPr="002F0932">
        <w:rPr>
          <w:sz w:val="28"/>
          <w:szCs w:val="28"/>
        </w:rPr>
        <w:t>nion</w:t>
      </w:r>
      <w:proofErr w:type="spellEnd"/>
      <w:r w:rsidR="00E95633" w:rsidRPr="002F0932">
        <w:rPr>
          <w:sz w:val="28"/>
          <w:szCs w:val="28"/>
        </w:rPr>
        <w:t xml:space="preserve"> conduct of supervisory char</w:t>
      </w:r>
      <w:r w:rsidRPr="002F0932">
        <w:rPr>
          <w:sz w:val="28"/>
          <w:szCs w:val="28"/>
        </w:rPr>
        <w:t xml:space="preserve">ge </w:t>
      </w:r>
      <w:r w:rsidR="00D56912" w:rsidRPr="002F0932">
        <w:rPr>
          <w:sz w:val="28"/>
          <w:szCs w:val="28"/>
        </w:rPr>
        <w:t>nurses in signing cards in front of employees and in attending union meetings did not amount to employer supervisory interference.  Court also noted that even if the conduct tended to interfere with employee free choice, it was mitigated by the actions of the charge nurses in subsequently campaigning against the union.</w:t>
      </w:r>
    </w:p>
    <w:p w:rsidR="00203581" w:rsidRPr="002F0932" w:rsidRDefault="00203581" w:rsidP="006A5D03">
      <w:pPr>
        <w:ind w:left="720" w:hanging="720"/>
        <w:rPr>
          <w:i/>
          <w:sz w:val="28"/>
          <w:szCs w:val="28"/>
        </w:rPr>
      </w:pPr>
    </w:p>
    <w:p w:rsidR="00B72C15" w:rsidRPr="007F224F" w:rsidRDefault="00B72C15" w:rsidP="00B72C15">
      <w:pPr>
        <w:rPr>
          <w:sz w:val="28"/>
          <w:szCs w:val="28"/>
        </w:rPr>
      </w:pPr>
      <w:r w:rsidRPr="002F0932">
        <w:rPr>
          <w:b/>
          <w:sz w:val="28"/>
          <w:szCs w:val="28"/>
        </w:rPr>
        <w:t xml:space="preserve">24-410 – </w:t>
      </w:r>
      <w:r w:rsidR="00123D4A" w:rsidRPr="002F0932">
        <w:rPr>
          <w:b/>
          <w:sz w:val="28"/>
          <w:szCs w:val="28"/>
          <w:u w:val="single"/>
        </w:rPr>
        <w:t>Board Agent Conduct</w:t>
      </w:r>
      <w:r w:rsidR="007F224F">
        <w:rPr>
          <w:sz w:val="28"/>
          <w:szCs w:val="28"/>
        </w:rPr>
        <w:t xml:space="preserve"> (Ballot Box Security)</w:t>
      </w:r>
    </w:p>
    <w:p w:rsidR="00D56912" w:rsidRPr="002F0932" w:rsidRDefault="00D56912" w:rsidP="00123D4A">
      <w:pPr>
        <w:rPr>
          <w:sz w:val="28"/>
          <w:szCs w:val="28"/>
        </w:rPr>
      </w:pPr>
    </w:p>
    <w:p w:rsidR="00D56912" w:rsidRPr="002F0932" w:rsidRDefault="00D56912" w:rsidP="006A5D03">
      <w:pPr>
        <w:ind w:left="720" w:hanging="720"/>
        <w:rPr>
          <w:sz w:val="28"/>
          <w:szCs w:val="28"/>
        </w:rPr>
      </w:pPr>
      <w:r w:rsidRPr="002F0932">
        <w:rPr>
          <w:i/>
          <w:sz w:val="28"/>
          <w:szCs w:val="28"/>
        </w:rPr>
        <w:t xml:space="preserve">Hard Rock Holdings v. NLRB, </w:t>
      </w:r>
      <w:r w:rsidRPr="002F0932">
        <w:rPr>
          <w:sz w:val="28"/>
          <w:szCs w:val="28"/>
        </w:rPr>
        <w:t>672 F3d 1117 (</w:t>
      </w:r>
      <w:r w:rsidR="00E95633" w:rsidRPr="002F0932">
        <w:rPr>
          <w:sz w:val="28"/>
          <w:szCs w:val="28"/>
        </w:rPr>
        <w:t xml:space="preserve">DC Cir. </w:t>
      </w:r>
      <w:r w:rsidRPr="002F0932">
        <w:rPr>
          <w:sz w:val="28"/>
          <w:szCs w:val="28"/>
        </w:rPr>
        <w:t xml:space="preserve">2012).  It was not objectionable conduct for the Board agent to decide not to give observers a badge when he discovered that he had only one in </w:t>
      </w:r>
      <w:r w:rsidR="00E95633" w:rsidRPr="002F0932">
        <w:rPr>
          <w:sz w:val="28"/>
          <w:szCs w:val="28"/>
        </w:rPr>
        <w:t>h</w:t>
      </w:r>
      <w:r w:rsidRPr="002F0932">
        <w:rPr>
          <w:sz w:val="28"/>
          <w:szCs w:val="28"/>
        </w:rPr>
        <w:t>is election kit.  The Court held that there was no evidence that the absence of badges affected the election.</w:t>
      </w:r>
    </w:p>
    <w:p w:rsidR="00203581" w:rsidRDefault="00203581" w:rsidP="006A5D03">
      <w:pPr>
        <w:ind w:left="720" w:hanging="720"/>
        <w:rPr>
          <w:sz w:val="28"/>
          <w:szCs w:val="28"/>
        </w:rPr>
      </w:pPr>
    </w:p>
    <w:p w:rsidR="00E50074" w:rsidRPr="00E50074" w:rsidRDefault="00E50074" w:rsidP="006A5D03">
      <w:pPr>
        <w:ind w:left="720" w:hanging="720"/>
        <w:rPr>
          <w:b/>
          <w:sz w:val="28"/>
          <w:szCs w:val="28"/>
        </w:rPr>
      </w:pPr>
      <w:r>
        <w:rPr>
          <w:b/>
          <w:sz w:val="28"/>
          <w:szCs w:val="28"/>
        </w:rPr>
        <w:t xml:space="preserve">24-410(a) – </w:t>
      </w:r>
      <w:r w:rsidRPr="00E50074">
        <w:rPr>
          <w:b/>
          <w:sz w:val="28"/>
          <w:szCs w:val="28"/>
          <w:u w:val="single"/>
        </w:rPr>
        <w:t>Board Agent Conduct</w:t>
      </w:r>
    </w:p>
    <w:p w:rsidR="00E50074" w:rsidRDefault="00E50074" w:rsidP="006A5D03">
      <w:pPr>
        <w:ind w:left="720" w:hanging="720"/>
        <w:rPr>
          <w:sz w:val="28"/>
          <w:szCs w:val="28"/>
        </w:rPr>
      </w:pPr>
    </w:p>
    <w:p w:rsidR="00E50074" w:rsidRDefault="00E50074" w:rsidP="006A5D03">
      <w:pPr>
        <w:ind w:left="720" w:hanging="720"/>
        <w:rPr>
          <w:sz w:val="28"/>
          <w:szCs w:val="28"/>
        </w:rPr>
      </w:pPr>
      <w:r>
        <w:rPr>
          <w:i/>
          <w:sz w:val="28"/>
          <w:szCs w:val="28"/>
        </w:rPr>
        <w:t>*Magnum Transportation</w:t>
      </w:r>
      <w:r>
        <w:rPr>
          <w:sz w:val="28"/>
          <w:szCs w:val="28"/>
        </w:rPr>
        <w:t>, 360 NLRB No. 129 (2014).  Board agent did not engage in objectionable conduct when he permitted an employee to cast a second ballot under challenge where the employee notified the agent that he had marked his first ballot incorr</w:t>
      </w:r>
      <w:r w:rsidR="007F224F">
        <w:rPr>
          <w:sz w:val="28"/>
          <w:szCs w:val="28"/>
        </w:rPr>
        <w:t>ectly and put it in the box.</w:t>
      </w:r>
    </w:p>
    <w:p w:rsidR="007F224F" w:rsidRDefault="007F224F" w:rsidP="006A5D03">
      <w:pPr>
        <w:ind w:left="720" w:hanging="720"/>
        <w:rPr>
          <w:sz w:val="28"/>
          <w:szCs w:val="28"/>
        </w:rPr>
      </w:pPr>
    </w:p>
    <w:p w:rsidR="007F224F" w:rsidRDefault="007F224F" w:rsidP="006A5D03">
      <w:pPr>
        <w:ind w:left="720" w:hanging="720"/>
        <w:rPr>
          <w:sz w:val="28"/>
          <w:szCs w:val="28"/>
        </w:rPr>
      </w:pPr>
      <w:r>
        <w:rPr>
          <w:i/>
          <w:sz w:val="28"/>
          <w:szCs w:val="28"/>
        </w:rPr>
        <w:t>*Durham School Services</w:t>
      </w:r>
      <w:r>
        <w:rPr>
          <w:sz w:val="28"/>
          <w:szCs w:val="28"/>
        </w:rPr>
        <w:t>, 360 NLRB No. 108 (2014).  It was not objectionable for the Board agent to carry the ballot box to the parking lot in order to permit a disabled employer to cast a ballot.</w:t>
      </w:r>
    </w:p>
    <w:p w:rsidR="007F224F" w:rsidRDefault="007F224F" w:rsidP="006A5D03">
      <w:pPr>
        <w:ind w:left="720" w:hanging="720"/>
        <w:rPr>
          <w:sz w:val="28"/>
          <w:szCs w:val="28"/>
        </w:rPr>
      </w:pPr>
    </w:p>
    <w:p w:rsidR="007F224F" w:rsidRPr="007F224F" w:rsidRDefault="007F224F" w:rsidP="006A5D03">
      <w:pPr>
        <w:ind w:left="720" w:hanging="720"/>
        <w:rPr>
          <w:sz w:val="28"/>
          <w:szCs w:val="28"/>
        </w:rPr>
      </w:pPr>
      <w:r>
        <w:rPr>
          <w:i/>
          <w:sz w:val="28"/>
          <w:szCs w:val="28"/>
        </w:rPr>
        <w:t>*Securitas Security Services USA</w:t>
      </w:r>
      <w:r>
        <w:rPr>
          <w:sz w:val="28"/>
          <w:szCs w:val="28"/>
        </w:rPr>
        <w:t>, Case No. 20 RC 107222 (</w:t>
      </w:r>
      <w:r w:rsidR="00DE4B7D">
        <w:rPr>
          <w:sz w:val="28"/>
          <w:szCs w:val="28"/>
        </w:rPr>
        <w:t xml:space="preserve">Feb. 7, </w:t>
      </w:r>
      <w:r>
        <w:rPr>
          <w:sz w:val="28"/>
          <w:szCs w:val="28"/>
        </w:rPr>
        <w:t xml:space="preserve">2014).  In the unpublished decision, a panel majority found that a Board agent did not engage in objectionable conduct in the circumstances here.  Board agent engaged </w:t>
      </w:r>
      <w:r w:rsidR="008D654D">
        <w:rPr>
          <w:sz w:val="28"/>
          <w:szCs w:val="28"/>
        </w:rPr>
        <w:t>in conversation with union representatives while those representatives were handing out literature to prospective voters.</w:t>
      </w:r>
    </w:p>
    <w:p w:rsidR="00E50074" w:rsidRDefault="00E50074" w:rsidP="006A5D03">
      <w:pPr>
        <w:ind w:left="720" w:hanging="720"/>
        <w:rPr>
          <w:sz w:val="28"/>
          <w:szCs w:val="28"/>
        </w:rPr>
      </w:pPr>
    </w:p>
    <w:p w:rsidR="008D654D" w:rsidRDefault="008D654D" w:rsidP="008D654D">
      <w:pPr>
        <w:ind w:left="720" w:hanging="720"/>
        <w:rPr>
          <w:sz w:val="28"/>
          <w:szCs w:val="28"/>
        </w:rPr>
      </w:pPr>
      <w:r>
        <w:rPr>
          <w:i/>
          <w:sz w:val="28"/>
          <w:szCs w:val="28"/>
        </w:rPr>
        <w:lastRenderedPageBreak/>
        <w:t>*Patient Care of Pennsylvania</w:t>
      </w:r>
      <w:r>
        <w:rPr>
          <w:sz w:val="28"/>
          <w:szCs w:val="28"/>
        </w:rPr>
        <w:t>, 360 NLRB No. 76 (2014).  Board agent did not err by failing to allow a late arriving voter to vote or to inquire whether the parties would agree to permit the vote.</w:t>
      </w:r>
    </w:p>
    <w:p w:rsidR="00083559" w:rsidRDefault="00083559" w:rsidP="008D654D">
      <w:pPr>
        <w:ind w:left="720" w:hanging="720"/>
        <w:rPr>
          <w:sz w:val="28"/>
          <w:szCs w:val="28"/>
        </w:rPr>
      </w:pPr>
    </w:p>
    <w:p w:rsidR="00083559" w:rsidRPr="00083559" w:rsidRDefault="00083559" w:rsidP="008D654D">
      <w:pPr>
        <w:ind w:left="720" w:hanging="720"/>
        <w:rPr>
          <w:sz w:val="28"/>
          <w:szCs w:val="28"/>
        </w:rPr>
      </w:pPr>
      <w:r>
        <w:rPr>
          <w:sz w:val="28"/>
          <w:szCs w:val="28"/>
        </w:rPr>
        <w:t>*</w:t>
      </w:r>
      <w:r>
        <w:rPr>
          <w:i/>
          <w:sz w:val="28"/>
          <w:szCs w:val="28"/>
        </w:rPr>
        <w:t>The Avenue Care and Rehabilitation Center</w:t>
      </w:r>
      <w:r>
        <w:rPr>
          <w:sz w:val="28"/>
          <w:szCs w:val="28"/>
        </w:rPr>
        <w:t>, 361 NLRB No. 151 (2014).  Objection alleging election should be set aside because Board agent wore a purple vest—which was allegedly the union’s official color—did not raise material or substantial issues warranting a hearing and was properly overruled.</w:t>
      </w:r>
    </w:p>
    <w:p w:rsidR="00634933" w:rsidRPr="002F0932" w:rsidRDefault="00634933" w:rsidP="006A5D03">
      <w:pPr>
        <w:ind w:left="720" w:hanging="720"/>
        <w:rPr>
          <w:sz w:val="28"/>
          <w:szCs w:val="28"/>
        </w:rPr>
      </w:pPr>
    </w:p>
    <w:p w:rsidR="00123D4A" w:rsidRPr="002F0932" w:rsidRDefault="00123D4A" w:rsidP="00707888">
      <w:pPr>
        <w:keepNext/>
        <w:rPr>
          <w:b/>
          <w:sz w:val="28"/>
          <w:szCs w:val="28"/>
        </w:rPr>
      </w:pPr>
      <w:r w:rsidRPr="002F0932">
        <w:rPr>
          <w:b/>
          <w:sz w:val="28"/>
          <w:szCs w:val="28"/>
        </w:rPr>
        <w:t xml:space="preserve">24-424 – </w:t>
      </w:r>
      <w:r w:rsidRPr="002F0932">
        <w:rPr>
          <w:b/>
          <w:sz w:val="28"/>
          <w:szCs w:val="28"/>
          <w:u w:val="single"/>
        </w:rPr>
        <w:t>Observers</w:t>
      </w:r>
    </w:p>
    <w:p w:rsidR="00203581" w:rsidRPr="002F0932" w:rsidRDefault="00203581" w:rsidP="00707888">
      <w:pPr>
        <w:keepNext/>
        <w:ind w:left="720" w:hanging="720"/>
        <w:rPr>
          <w:sz w:val="28"/>
          <w:szCs w:val="28"/>
        </w:rPr>
      </w:pPr>
    </w:p>
    <w:p w:rsidR="00203581" w:rsidRPr="002F0932" w:rsidRDefault="00203581" w:rsidP="00707888">
      <w:pPr>
        <w:keepNext/>
        <w:ind w:left="720" w:hanging="720"/>
        <w:rPr>
          <w:sz w:val="28"/>
          <w:szCs w:val="28"/>
        </w:rPr>
      </w:pPr>
      <w:r w:rsidRPr="002F0932">
        <w:rPr>
          <w:i/>
          <w:sz w:val="28"/>
          <w:szCs w:val="28"/>
        </w:rPr>
        <w:t>NLRB v. New Country Audi</w:t>
      </w:r>
      <w:r w:rsidRPr="002F0932">
        <w:rPr>
          <w:sz w:val="28"/>
          <w:szCs w:val="28"/>
        </w:rPr>
        <w:t>, 448 Fed Appx 155 (2</w:t>
      </w:r>
      <w:r w:rsidRPr="002F0932">
        <w:rPr>
          <w:sz w:val="28"/>
          <w:szCs w:val="28"/>
          <w:vertAlign w:val="superscript"/>
        </w:rPr>
        <w:t>nd</w:t>
      </w:r>
      <w:r w:rsidRPr="002F0932">
        <w:rPr>
          <w:sz w:val="28"/>
          <w:szCs w:val="28"/>
        </w:rPr>
        <w:t xml:space="preserve"> Cir. 2012).  Court rejected employer contention that statement </w:t>
      </w:r>
      <w:r w:rsidR="00BB389A" w:rsidRPr="002F0932">
        <w:rPr>
          <w:sz w:val="28"/>
          <w:szCs w:val="28"/>
        </w:rPr>
        <w:t>of an</w:t>
      </w:r>
      <w:r w:rsidRPr="002F0932">
        <w:rPr>
          <w:sz w:val="28"/>
          <w:szCs w:val="28"/>
        </w:rPr>
        <w:t xml:space="preserve"> employee concerning the whereabouts of a co-worker established that the union had “kept a running tally during the voting on him . . . employees case their ballots.”</w:t>
      </w:r>
    </w:p>
    <w:p w:rsidR="00445BB3" w:rsidRPr="002F0932" w:rsidRDefault="00445BB3" w:rsidP="006A5D03">
      <w:pPr>
        <w:ind w:left="720" w:hanging="720"/>
        <w:rPr>
          <w:i/>
          <w:sz w:val="28"/>
          <w:szCs w:val="28"/>
        </w:rPr>
      </w:pPr>
    </w:p>
    <w:p w:rsidR="00445BB3" w:rsidRPr="002F0932" w:rsidRDefault="00445BB3" w:rsidP="006A5D03">
      <w:pPr>
        <w:ind w:left="720" w:hanging="720"/>
        <w:rPr>
          <w:sz w:val="28"/>
          <w:szCs w:val="28"/>
        </w:rPr>
      </w:pPr>
      <w:r w:rsidRPr="002F0932">
        <w:rPr>
          <w:i/>
          <w:sz w:val="28"/>
          <w:szCs w:val="28"/>
        </w:rPr>
        <w:t>NLRB v. Regency Grande Nursing and Rehabilitation Center,</w:t>
      </w:r>
      <w:r w:rsidRPr="002F0932">
        <w:rPr>
          <w:sz w:val="28"/>
          <w:szCs w:val="28"/>
        </w:rPr>
        <w:t xml:space="preserve"> 462 Fed Appx 183 (3</w:t>
      </w:r>
      <w:r w:rsidRPr="002F0932">
        <w:rPr>
          <w:sz w:val="28"/>
          <w:szCs w:val="28"/>
          <w:vertAlign w:val="superscript"/>
        </w:rPr>
        <w:t>rd</w:t>
      </w:r>
      <w:r w:rsidRPr="002F0932">
        <w:rPr>
          <w:sz w:val="28"/>
          <w:szCs w:val="28"/>
        </w:rPr>
        <w:t xml:space="preserve"> Cir. 2012).  Court rejected employer contention that observer kept list of those voting.  Rather, the Court affirmed the Board’s finding that the list was a list of employees the union intended to challenge.</w:t>
      </w:r>
    </w:p>
    <w:p w:rsidR="00445BB3" w:rsidRDefault="00445BB3" w:rsidP="006A5D03">
      <w:pPr>
        <w:ind w:left="720" w:hanging="720"/>
        <w:rPr>
          <w:i/>
          <w:sz w:val="28"/>
          <w:szCs w:val="28"/>
        </w:rPr>
      </w:pPr>
    </w:p>
    <w:p w:rsidR="00634933" w:rsidRDefault="008D654D" w:rsidP="006A5D03">
      <w:pPr>
        <w:ind w:left="720" w:hanging="720"/>
        <w:rPr>
          <w:i/>
          <w:sz w:val="28"/>
          <w:szCs w:val="28"/>
        </w:rPr>
      </w:pPr>
      <w:r>
        <w:rPr>
          <w:i/>
          <w:sz w:val="28"/>
          <w:szCs w:val="28"/>
        </w:rPr>
        <w:t xml:space="preserve">*Purple </w:t>
      </w:r>
      <w:r w:rsidRPr="008D654D">
        <w:rPr>
          <w:i/>
          <w:sz w:val="28"/>
          <w:szCs w:val="28"/>
        </w:rPr>
        <w:t>Communication</w:t>
      </w:r>
      <w:r w:rsidR="00A077BA">
        <w:rPr>
          <w:i/>
          <w:sz w:val="28"/>
          <w:szCs w:val="28"/>
        </w:rPr>
        <w:t>s</w:t>
      </w:r>
      <w:r>
        <w:rPr>
          <w:sz w:val="28"/>
          <w:szCs w:val="28"/>
        </w:rPr>
        <w:t xml:space="preserve">, 361 NLRB No. 43 (2014).  ALJ erred in </w:t>
      </w:r>
      <w:r w:rsidR="006D28B3">
        <w:rPr>
          <w:sz w:val="28"/>
          <w:szCs w:val="28"/>
        </w:rPr>
        <w:t xml:space="preserve">making his credibility resolutions by </w:t>
      </w:r>
      <w:r>
        <w:rPr>
          <w:sz w:val="28"/>
          <w:szCs w:val="28"/>
        </w:rPr>
        <w:t>considering the fact that a witness had been an observer and that another had delivered the representation petition to the employer.</w:t>
      </w:r>
    </w:p>
    <w:p w:rsidR="00634933" w:rsidRPr="002F0932" w:rsidRDefault="00634933" w:rsidP="006A5D03">
      <w:pPr>
        <w:ind w:left="720" w:hanging="720"/>
        <w:rPr>
          <w:i/>
          <w:sz w:val="28"/>
          <w:szCs w:val="28"/>
        </w:rPr>
      </w:pPr>
    </w:p>
    <w:p w:rsidR="00445BB3" w:rsidRPr="002F0932" w:rsidRDefault="00445BB3" w:rsidP="006A5D03">
      <w:pPr>
        <w:ind w:left="720" w:hanging="720"/>
        <w:rPr>
          <w:sz w:val="28"/>
          <w:szCs w:val="28"/>
        </w:rPr>
      </w:pPr>
      <w:r w:rsidRPr="002F0932">
        <w:rPr>
          <w:sz w:val="28"/>
          <w:szCs w:val="28"/>
        </w:rPr>
        <w:t>See also Sec. 24-410</w:t>
      </w:r>
    </w:p>
    <w:p w:rsidR="009F7195" w:rsidRPr="002F0932" w:rsidRDefault="009F7195" w:rsidP="006A5D03">
      <w:pPr>
        <w:ind w:left="720" w:hanging="720"/>
        <w:rPr>
          <w:sz w:val="28"/>
          <w:szCs w:val="28"/>
        </w:rPr>
      </w:pPr>
    </w:p>
    <w:p w:rsidR="009F7195" w:rsidRPr="002F0932" w:rsidRDefault="009F7195" w:rsidP="009F7195">
      <w:pPr>
        <w:rPr>
          <w:b/>
          <w:sz w:val="28"/>
          <w:szCs w:val="28"/>
          <w:u w:val="single"/>
        </w:rPr>
      </w:pPr>
      <w:r w:rsidRPr="002F0932">
        <w:rPr>
          <w:b/>
          <w:sz w:val="28"/>
          <w:szCs w:val="28"/>
        </w:rPr>
        <w:t xml:space="preserve">24-425 - </w:t>
      </w:r>
      <w:r w:rsidRPr="002F0932">
        <w:rPr>
          <w:b/>
          <w:sz w:val="28"/>
          <w:szCs w:val="28"/>
          <w:u w:val="single"/>
        </w:rPr>
        <w:t>Opportunity to Vote and Numbers of Voters</w:t>
      </w:r>
    </w:p>
    <w:p w:rsidR="009F7195" w:rsidRPr="002F0932" w:rsidRDefault="009F7195" w:rsidP="009F7195">
      <w:pPr>
        <w:rPr>
          <w:b/>
          <w:sz w:val="28"/>
          <w:szCs w:val="28"/>
        </w:rPr>
      </w:pPr>
    </w:p>
    <w:p w:rsidR="009F7195" w:rsidRPr="002F0932" w:rsidRDefault="009F7195" w:rsidP="003A3505">
      <w:pPr>
        <w:ind w:left="720" w:hanging="720"/>
        <w:rPr>
          <w:sz w:val="28"/>
          <w:szCs w:val="28"/>
        </w:rPr>
      </w:pPr>
      <w:r w:rsidRPr="002F0932">
        <w:rPr>
          <w:i/>
          <w:sz w:val="28"/>
          <w:szCs w:val="28"/>
        </w:rPr>
        <w:t>Enterprise Leasing,</w:t>
      </w:r>
      <w:r w:rsidRPr="002F0932">
        <w:rPr>
          <w:sz w:val="28"/>
          <w:szCs w:val="28"/>
        </w:rPr>
        <w:t xml:space="preserve"> cited at 24-300 above, court rejected employer contention</w:t>
      </w:r>
      <w:r w:rsidR="003A3505">
        <w:rPr>
          <w:sz w:val="28"/>
          <w:szCs w:val="28"/>
        </w:rPr>
        <w:t xml:space="preserve"> </w:t>
      </w:r>
      <w:r w:rsidRPr="002F0932">
        <w:rPr>
          <w:sz w:val="28"/>
          <w:szCs w:val="28"/>
        </w:rPr>
        <w:t>that the election should be set aside because of an ice/snow storm on the day of the election.</w:t>
      </w:r>
    </w:p>
    <w:p w:rsidR="00D56912" w:rsidRPr="002F0932" w:rsidRDefault="00D56912" w:rsidP="006A5D03">
      <w:pPr>
        <w:ind w:left="720" w:hanging="720"/>
        <w:rPr>
          <w:sz w:val="28"/>
          <w:szCs w:val="28"/>
        </w:rPr>
      </w:pPr>
    </w:p>
    <w:p w:rsidR="00123D4A" w:rsidRPr="002F0932" w:rsidRDefault="00123D4A" w:rsidP="00123D4A">
      <w:pPr>
        <w:rPr>
          <w:b/>
          <w:sz w:val="28"/>
          <w:szCs w:val="28"/>
        </w:rPr>
      </w:pPr>
      <w:r w:rsidRPr="002F0932">
        <w:rPr>
          <w:b/>
          <w:sz w:val="28"/>
          <w:szCs w:val="28"/>
        </w:rPr>
        <w:t xml:space="preserve">24-426 – </w:t>
      </w:r>
      <w:r w:rsidRPr="002F0932">
        <w:rPr>
          <w:b/>
          <w:sz w:val="28"/>
          <w:szCs w:val="28"/>
          <w:u w:val="single"/>
        </w:rPr>
        <w:t>Secrecy of the Ballot</w:t>
      </w:r>
    </w:p>
    <w:p w:rsidR="00445BB3" w:rsidRPr="002F0932" w:rsidRDefault="00445BB3" w:rsidP="006A5D03">
      <w:pPr>
        <w:ind w:left="720" w:hanging="720"/>
        <w:rPr>
          <w:sz w:val="28"/>
          <w:szCs w:val="28"/>
        </w:rPr>
      </w:pPr>
    </w:p>
    <w:p w:rsidR="00445BB3" w:rsidRPr="002F0932" w:rsidRDefault="00445BB3" w:rsidP="006A5D03">
      <w:pPr>
        <w:ind w:left="720" w:hanging="720"/>
        <w:rPr>
          <w:sz w:val="28"/>
          <w:szCs w:val="28"/>
        </w:rPr>
      </w:pPr>
      <w:r w:rsidRPr="002F0932">
        <w:rPr>
          <w:i/>
          <w:sz w:val="28"/>
          <w:szCs w:val="28"/>
        </w:rPr>
        <w:t>Physicians &amp; Surgeons Ambulance Service v. NLRB</w:t>
      </w:r>
      <w:r w:rsidRPr="002F0932">
        <w:rPr>
          <w:sz w:val="28"/>
          <w:szCs w:val="28"/>
        </w:rPr>
        <w:t>, 477 Fed Appx 743 (</w:t>
      </w:r>
      <w:r w:rsidR="00E95633" w:rsidRPr="002F0932">
        <w:rPr>
          <w:sz w:val="28"/>
          <w:szCs w:val="28"/>
        </w:rPr>
        <w:t xml:space="preserve">DC Cir. </w:t>
      </w:r>
      <w:r w:rsidR="00C00991" w:rsidRPr="002F0932">
        <w:rPr>
          <w:sz w:val="28"/>
          <w:szCs w:val="28"/>
        </w:rPr>
        <w:t>2012).  Court affirmed the Board holding that the use of a table top voting booth did not fail to guarantee the voters privacy.</w:t>
      </w:r>
    </w:p>
    <w:p w:rsidR="00C00991" w:rsidRDefault="00C00991" w:rsidP="006A5D03">
      <w:pPr>
        <w:ind w:left="720" w:hanging="720"/>
        <w:rPr>
          <w:sz w:val="28"/>
          <w:szCs w:val="28"/>
        </w:rPr>
      </w:pPr>
    </w:p>
    <w:p w:rsidR="00634933" w:rsidRPr="00634933" w:rsidRDefault="008D654D" w:rsidP="006A5D03">
      <w:pPr>
        <w:ind w:left="720" w:hanging="720"/>
        <w:rPr>
          <w:i/>
          <w:sz w:val="28"/>
          <w:szCs w:val="28"/>
        </w:rPr>
      </w:pPr>
      <w:r>
        <w:rPr>
          <w:i/>
          <w:sz w:val="28"/>
          <w:szCs w:val="28"/>
        </w:rPr>
        <w:t xml:space="preserve">*Atlas Roll-Off </w:t>
      </w:r>
      <w:r w:rsidRPr="008D654D">
        <w:rPr>
          <w:i/>
          <w:sz w:val="28"/>
          <w:szCs w:val="28"/>
        </w:rPr>
        <w:t>Corp</w:t>
      </w:r>
      <w:r>
        <w:rPr>
          <w:i/>
          <w:sz w:val="28"/>
          <w:szCs w:val="28"/>
        </w:rPr>
        <w:t>.</w:t>
      </w:r>
      <w:r>
        <w:rPr>
          <w:sz w:val="28"/>
          <w:szCs w:val="28"/>
        </w:rPr>
        <w:t>, 29 RC 114120 (</w:t>
      </w:r>
      <w:r w:rsidR="00DE4B7D">
        <w:rPr>
          <w:sz w:val="28"/>
          <w:szCs w:val="28"/>
        </w:rPr>
        <w:t xml:space="preserve">Aug. 6, </w:t>
      </w:r>
      <w:r>
        <w:rPr>
          <w:sz w:val="28"/>
          <w:szCs w:val="28"/>
        </w:rPr>
        <w:t>2014).  Employer representative engaged in objectionable conduct in telling employees to take pictures of their ballots and show them to the employer or they would be fired.</w:t>
      </w:r>
    </w:p>
    <w:p w:rsidR="00634933" w:rsidRPr="002F0932" w:rsidRDefault="00634933" w:rsidP="006A5D03">
      <w:pPr>
        <w:ind w:left="720" w:hanging="720"/>
        <w:rPr>
          <w:sz w:val="28"/>
          <w:szCs w:val="28"/>
        </w:rPr>
      </w:pPr>
    </w:p>
    <w:p w:rsidR="00123D4A" w:rsidRPr="002F0932" w:rsidRDefault="00123D4A" w:rsidP="008D72DB">
      <w:pPr>
        <w:keepNext/>
        <w:rPr>
          <w:b/>
          <w:sz w:val="28"/>
          <w:szCs w:val="28"/>
        </w:rPr>
      </w:pPr>
      <w:r w:rsidRPr="002F0932">
        <w:rPr>
          <w:b/>
          <w:sz w:val="28"/>
          <w:szCs w:val="28"/>
        </w:rPr>
        <w:t xml:space="preserve">24-429 – </w:t>
      </w:r>
      <w:r w:rsidRPr="002F0932">
        <w:rPr>
          <w:b/>
          <w:sz w:val="28"/>
          <w:szCs w:val="28"/>
          <w:u w:val="single"/>
        </w:rPr>
        <w:t>Ballot Count</w:t>
      </w:r>
    </w:p>
    <w:p w:rsidR="00C00991" w:rsidRPr="002F0932" w:rsidRDefault="00C00991" w:rsidP="008D72DB">
      <w:pPr>
        <w:keepNext/>
        <w:ind w:left="720" w:hanging="720"/>
        <w:rPr>
          <w:sz w:val="28"/>
          <w:szCs w:val="28"/>
        </w:rPr>
      </w:pPr>
    </w:p>
    <w:p w:rsidR="00C00991" w:rsidRPr="002F0932" w:rsidRDefault="00C00991" w:rsidP="008D72DB">
      <w:pPr>
        <w:keepNext/>
        <w:ind w:left="720" w:hanging="720"/>
        <w:rPr>
          <w:sz w:val="28"/>
          <w:szCs w:val="28"/>
        </w:rPr>
      </w:pPr>
      <w:proofErr w:type="spellStart"/>
      <w:r w:rsidRPr="002F0932">
        <w:rPr>
          <w:i/>
          <w:sz w:val="28"/>
          <w:szCs w:val="28"/>
        </w:rPr>
        <w:t>Ruan</w:t>
      </w:r>
      <w:proofErr w:type="spellEnd"/>
      <w:r w:rsidRPr="002F0932">
        <w:rPr>
          <w:i/>
          <w:sz w:val="28"/>
          <w:szCs w:val="28"/>
        </w:rPr>
        <w:t xml:space="preserve"> Transport v. NLRB</w:t>
      </w:r>
      <w:r w:rsidRPr="002F0932">
        <w:rPr>
          <w:sz w:val="28"/>
          <w:szCs w:val="28"/>
        </w:rPr>
        <w:t xml:space="preserve">, </w:t>
      </w:r>
      <w:r w:rsidR="00E95633" w:rsidRPr="002F0932">
        <w:rPr>
          <w:sz w:val="28"/>
          <w:szCs w:val="28"/>
        </w:rPr>
        <w:t>674 F3d 672</w:t>
      </w:r>
      <w:r w:rsidRPr="002F0932">
        <w:rPr>
          <w:sz w:val="28"/>
          <w:szCs w:val="28"/>
        </w:rPr>
        <w:t xml:space="preserve"> (7</w:t>
      </w:r>
      <w:r w:rsidRPr="002F0932">
        <w:rPr>
          <w:sz w:val="28"/>
          <w:szCs w:val="28"/>
          <w:vertAlign w:val="superscript"/>
        </w:rPr>
        <w:t>th</w:t>
      </w:r>
      <w:r w:rsidR="00E95633" w:rsidRPr="002F0932">
        <w:rPr>
          <w:sz w:val="28"/>
          <w:szCs w:val="28"/>
        </w:rPr>
        <w:t xml:space="preserve"> C</w:t>
      </w:r>
      <w:r w:rsidRPr="002F0932">
        <w:rPr>
          <w:sz w:val="28"/>
          <w:szCs w:val="28"/>
        </w:rPr>
        <w:t xml:space="preserve">ir. 2012).  In a two union election, an employee had marked both unions’ boxes on the ballot.  One box had a heavy mark while the other had signs of erasure.  The Court affirmed the Board’s finding that the ballot viewed overall </w:t>
      </w:r>
      <w:r w:rsidR="00E95633" w:rsidRPr="002F0932">
        <w:rPr>
          <w:sz w:val="28"/>
          <w:szCs w:val="28"/>
        </w:rPr>
        <w:t>showed</w:t>
      </w:r>
      <w:r w:rsidRPr="002F0932">
        <w:rPr>
          <w:sz w:val="28"/>
          <w:szCs w:val="28"/>
        </w:rPr>
        <w:t xml:space="preserve"> the clear intent of the voter.</w:t>
      </w:r>
    </w:p>
    <w:p w:rsidR="00D56912" w:rsidRDefault="00D56912" w:rsidP="006A5D03">
      <w:pPr>
        <w:ind w:left="720" w:hanging="720"/>
        <w:rPr>
          <w:sz w:val="28"/>
          <w:szCs w:val="28"/>
        </w:rPr>
      </w:pPr>
    </w:p>
    <w:p w:rsidR="00634933" w:rsidRPr="008D654D" w:rsidRDefault="008D654D" w:rsidP="006A5D03">
      <w:pPr>
        <w:ind w:left="720" w:hanging="720"/>
        <w:rPr>
          <w:sz w:val="28"/>
          <w:szCs w:val="28"/>
        </w:rPr>
      </w:pPr>
      <w:r>
        <w:rPr>
          <w:i/>
          <w:sz w:val="28"/>
          <w:szCs w:val="28"/>
        </w:rPr>
        <w:t>*</w:t>
      </w:r>
      <w:proofErr w:type="spellStart"/>
      <w:r>
        <w:rPr>
          <w:i/>
          <w:sz w:val="28"/>
          <w:szCs w:val="28"/>
        </w:rPr>
        <w:t>Ozburn-Hessey</w:t>
      </w:r>
      <w:proofErr w:type="spellEnd"/>
      <w:r>
        <w:rPr>
          <w:i/>
          <w:sz w:val="28"/>
          <w:szCs w:val="28"/>
        </w:rPr>
        <w:t xml:space="preserve"> Logistics</w:t>
      </w:r>
      <w:r>
        <w:rPr>
          <w:sz w:val="28"/>
          <w:szCs w:val="28"/>
        </w:rPr>
        <w:t xml:space="preserve">, 361 NLRB No. 100 (2014).  In this </w:t>
      </w:r>
      <w:r w:rsidR="006C1C5C">
        <w:rPr>
          <w:sz w:val="28"/>
          <w:szCs w:val="28"/>
        </w:rPr>
        <w:t xml:space="preserve">post </w:t>
      </w:r>
      <w:r w:rsidR="00082D24" w:rsidRPr="00082D24">
        <w:rPr>
          <w:i/>
          <w:sz w:val="28"/>
          <w:szCs w:val="28"/>
        </w:rPr>
        <w:t>Noel Canning</w:t>
      </w:r>
      <w:r>
        <w:rPr>
          <w:sz w:val="28"/>
          <w:szCs w:val="28"/>
        </w:rPr>
        <w:t xml:space="preserve"> case the Board explained that because the ballots had already been counted (a ministerial task) it would not require a recount but </w:t>
      </w:r>
      <w:r w:rsidR="00254B06">
        <w:rPr>
          <w:sz w:val="28"/>
          <w:szCs w:val="28"/>
        </w:rPr>
        <w:t xml:space="preserve">in </w:t>
      </w:r>
      <w:proofErr w:type="gramStart"/>
      <w:r w:rsidR="006C1C5C">
        <w:rPr>
          <w:sz w:val="28"/>
          <w:szCs w:val="28"/>
        </w:rPr>
        <w:t xml:space="preserve">an </w:t>
      </w:r>
      <w:r>
        <w:rPr>
          <w:sz w:val="28"/>
          <w:szCs w:val="28"/>
        </w:rPr>
        <w:t>abundance</w:t>
      </w:r>
      <w:proofErr w:type="gramEnd"/>
      <w:r>
        <w:rPr>
          <w:sz w:val="28"/>
          <w:szCs w:val="28"/>
        </w:rPr>
        <w:t xml:space="preserve"> of caution and to avoid further litigation</w:t>
      </w:r>
      <w:r w:rsidR="006C1C5C">
        <w:rPr>
          <w:sz w:val="28"/>
          <w:szCs w:val="28"/>
        </w:rPr>
        <w:t>,</w:t>
      </w:r>
      <w:r>
        <w:rPr>
          <w:sz w:val="28"/>
          <w:szCs w:val="28"/>
        </w:rPr>
        <w:t xml:space="preserve"> it would issue a new Certification of Representative.</w:t>
      </w:r>
    </w:p>
    <w:p w:rsidR="009F7195" w:rsidRPr="002F0932" w:rsidRDefault="009F7195" w:rsidP="006A5D03">
      <w:pPr>
        <w:ind w:left="720" w:hanging="720"/>
        <w:rPr>
          <w:sz w:val="28"/>
          <w:szCs w:val="28"/>
        </w:rPr>
      </w:pPr>
    </w:p>
    <w:p w:rsidR="00D6073B" w:rsidRPr="002F0932" w:rsidRDefault="009F7195" w:rsidP="009F7195">
      <w:pPr>
        <w:rPr>
          <w:b/>
          <w:sz w:val="28"/>
          <w:szCs w:val="28"/>
        </w:rPr>
      </w:pPr>
      <w:r w:rsidRPr="002F0932">
        <w:rPr>
          <w:b/>
          <w:sz w:val="28"/>
          <w:szCs w:val="28"/>
        </w:rPr>
        <w:t xml:space="preserve">24-440 - </w:t>
      </w:r>
      <w:r w:rsidRPr="002F0932">
        <w:rPr>
          <w:b/>
          <w:sz w:val="28"/>
          <w:szCs w:val="28"/>
          <w:u w:val="single"/>
        </w:rPr>
        <w:t>Electioneering</w:t>
      </w:r>
    </w:p>
    <w:p w:rsidR="00D6073B" w:rsidRPr="002F0932" w:rsidRDefault="00AF3C38" w:rsidP="009F7195">
      <w:pPr>
        <w:rPr>
          <w:b/>
          <w:sz w:val="28"/>
          <w:szCs w:val="28"/>
        </w:rPr>
      </w:pPr>
      <w:r>
        <w:rPr>
          <w:b/>
          <w:sz w:val="28"/>
          <w:szCs w:val="28"/>
        </w:rPr>
        <w:t>              </w:t>
      </w:r>
      <w:r w:rsidR="00D6073B" w:rsidRPr="002F0932">
        <w:rPr>
          <w:b/>
          <w:sz w:val="28"/>
          <w:szCs w:val="28"/>
        </w:rPr>
        <w:t>and</w:t>
      </w:r>
    </w:p>
    <w:p w:rsidR="009F7195" w:rsidRPr="002F0932" w:rsidRDefault="009F7195" w:rsidP="00634933">
      <w:pPr>
        <w:spacing w:after="240"/>
        <w:rPr>
          <w:b/>
          <w:sz w:val="28"/>
          <w:szCs w:val="28"/>
          <w:u w:val="single"/>
        </w:rPr>
      </w:pPr>
      <w:r w:rsidRPr="002F0932">
        <w:rPr>
          <w:b/>
          <w:sz w:val="28"/>
          <w:szCs w:val="28"/>
        </w:rPr>
        <w:t xml:space="preserve">24-442 - </w:t>
      </w:r>
      <w:r w:rsidR="00D6073B" w:rsidRPr="002F0932">
        <w:rPr>
          <w:b/>
          <w:sz w:val="28"/>
          <w:szCs w:val="28"/>
          <w:u w:val="single"/>
        </w:rPr>
        <w:t xml:space="preserve">The </w:t>
      </w:r>
      <w:proofErr w:type="spellStart"/>
      <w:r w:rsidR="00D6073B" w:rsidRPr="002F0932">
        <w:rPr>
          <w:b/>
          <w:sz w:val="28"/>
          <w:szCs w:val="28"/>
          <w:u w:val="single"/>
        </w:rPr>
        <w:t>Milc</w:t>
      </w:r>
      <w:r w:rsidRPr="002F0932">
        <w:rPr>
          <w:b/>
          <w:sz w:val="28"/>
          <w:szCs w:val="28"/>
          <w:u w:val="single"/>
        </w:rPr>
        <w:t>hem</w:t>
      </w:r>
      <w:proofErr w:type="spellEnd"/>
      <w:r w:rsidRPr="002F0932">
        <w:rPr>
          <w:b/>
          <w:sz w:val="28"/>
          <w:szCs w:val="28"/>
          <w:u w:val="single"/>
        </w:rPr>
        <w:t xml:space="preserve"> Rule</w:t>
      </w:r>
    </w:p>
    <w:p w:rsidR="006A5D03" w:rsidRDefault="009F7195" w:rsidP="003A3505">
      <w:pPr>
        <w:ind w:left="720" w:hanging="720"/>
        <w:rPr>
          <w:sz w:val="28"/>
          <w:szCs w:val="28"/>
        </w:rPr>
      </w:pPr>
      <w:r w:rsidRPr="002F0932">
        <w:rPr>
          <w:i/>
          <w:sz w:val="28"/>
          <w:szCs w:val="28"/>
        </w:rPr>
        <w:t>Aaron Medical Transportation</w:t>
      </w:r>
      <w:r w:rsidR="00D6073B" w:rsidRPr="002F0932">
        <w:rPr>
          <w:sz w:val="28"/>
          <w:szCs w:val="28"/>
        </w:rPr>
        <w:t>, 22 RC 070888 (Ju</w:t>
      </w:r>
      <w:r w:rsidR="000D0EB6">
        <w:rPr>
          <w:sz w:val="28"/>
          <w:szCs w:val="28"/>
        </w:rPr>
        <w:t>ne</w:t>
      </w:r>
      <w:r w:rsidR="00D6073B" w:rsidRPr="002F0932">
        <w:rPr>
          <w:sz w:val="28"/>
          <w:szCs w:val="28"/>
        </w:rPr>
        <w:t xml:space="preserve"> 1</w:t>
      </w:r>
      <w:r w:rsidRPr="002F0932">
        <w:rPr>
          <w:sz w:val="28"/>
          <w:szCs w:val="28"/>
        </w:rPr>
        <w:t>9, 2013)</w:t>
      </w:r>
      <w:r w:rsidR="0042448A">
        <w:rPr>
          <w:sz w:val="28"/>
          <w:szCs w:val="28"/>
        </w:rPr>
        <w:t>.</w:t>
      </w:r>
      <w:r w:rsidRPr="002F0932">
        <w:rPr>
          <w:sz w:val="28"/>
          <w:szCs w:val="28"/>
        </w:rPr>
        <w:t xml:space="preserve"> In this unpublished decision, the Board found “that the me</w:t>
      </w:r>
      <w:r w:rsidR="00D6073B" w:rsidRPr="002F0932">
        <w:rPr>
          <w:sz w:val="28"/>
          <w:szCs w:val="28"/>
        </w:rPr>
        <w:t>re presence of union agents</w:t>
      </w:r>
      <w:r w:rsidRPr="002F0932">
        <w:rPr>
          <w:sz w:val="28"/>
          <w:szCs w:val="28"/>
        </w:rPr>
        <w:t xml:space="preserve"> in the parking lot and the sixth floor of the Employers premises, without more, </w:t>
      </w:r>
      <w:proofErr w:type="gramStart"/>
      <w:r w:rsidRPr="002F0932">
        <w:rPr>
          <w:sz w:val="28"/>
          <w:szCs w:val="28"/>
        </w:rPr>
        <w:t>does</w:t>
      </w:r>
      <w:proofErr w:type="gramEnd"/>
      <w:r w:rsidRPr="002F0932">
        <w:rPr>
          <w:sz w:val="28"/>
          <w:szCs w:val="28"/>
        </w:rPr>
        <w:t xml:space="preserve"> not constitute objectionabl</w:t>
      </w:r>
      <w:r w:rsidR="00D6073B" w:rsidRPr="002F0932">
        <w:rPr>
          <w:sz w:val="28"/>
          <w:szCs w:val="28"/>
        </w:rPr>
        <w:t xml:space="preserve">e conduct sufficient to </w:t>
      </w:r>
      <w:r w:rsidR="00E17964" w:rsidRPr="002F0932">
        <w:rPr>
          <w:sz w:val="28"/>
          <w:szCs w:val="28"/>
        </w:rPr>
        <w:t>overturn</w:t>
      </w:r>
      <w:r w:rsidRPr="002F0932">
        <w:rPr>
          <w:sz w:val="28"/>
          <w:szCs w:val="28"/>
        </w:rPr>
        <w:t xml:space="preserve"> the election.”  The Board distinguished </w:t>
      </w:r>
      <w:r w:rsidRPr="002F0932">
        <w:rPr>
          <w:i/>
          <w:sz w:val="28"/>
          <w:szCs w:val="28"/>
        </w:rPr>
        <w:t>N</w:t>
      </w:r>
      <w:r w:rsidR="000D0EB6">
        <w:rPr>
          <w:i/>
          <w:sz w:val="28"/>
          <w:szCs w:val="28"/>
        </w:rPr>
        <w:t>athan</w:t>
      </w:r>
      <w:r w:rsidRPr="002F0932">
        <w:rPr>
          <w:i/>
          <w:sz w:val="28"/>
          <w:szCs w:val="28"/>
        </w:rPr>
        <w:t xml:space="preserve"> Katz Realty</w:t>
      </w:r>
      <w:r w:rsidRPr="002F0932">
        <w:rPr>
          <w:sz w:val="28"/>
          <w:szCs w:val="28"/>
        </w:rPr>
        <w:t>, 25</w:t>
      </w:r>
      <w:r w:rsidR="000D0EB6">
        <w:rPr>
          <w:sz w:val="28"/>
          <w:szCs w:val="28"/>
        </w:rPr>
        <w:t>1</w:t>
      </w:r>
      <w:r w:rsidRPr="002F0932">
        <w:rPr>
          <w:sz w:val="28"/>
          <w:szCs w:val="28"/>
        </w:rPr>
        <w:t xml:space="preserve"> F.</w:t>
      </w:r>
      <w:r w:rsidR="000D0EB6">
        <w:rPr>
          <w:sz w:val="28"/>
          <w:szCs w:val="28"/>
        </w:rPr>
        <w:t>3</w:t>
      </w:r>
      <w:r w:rsidRPr="002F0932">
        <w:rPr>
          <w:sz w:val="28"/>
          <w:szCs w:val="28"/>
        </w:rPr>
        <w:t>d 981 (DC Cir. 2001).</w:t>
      </w:r>
    </w:p>
    <w:p w:rsidR="00634933" w:rsidRDefault="00634933" w:rsidP="003A3505">
      <w:pPr>
        <w:ind w:left="720" w:hanging="720"/>
        <w:rPr>
          <w:sz w:val="28"/>
          <w:szCs w:val="28"/>
        </w:rPr>
      </w:pPr>
    </w:p>
    <w:p w:rsidR="00634933" w:rsidRDefault="00254B06" w:rsidP="003A3505">
      <w:pPr>
        <w:ind w:left="720" w:hanging="720"/>
        <w:rPr>
          <w:b/>
          <w:sz w:val="28"/>
          <w:szCs w:val="28"/>
          <w:u w:val="single"/>
        </w:rPr>
      </w:pPr>
      <w:r>
        <w:rPr>
          <w:b/>
          <w:sz w:val="28"/>
          <w:szCs w:val="28"/>
        </w:rPr>
        <w:t xml:space="preserve">24-443 – </w:t>
      </w:r>
      <w:r w:rsidRPr="00254B06">
        <w:rPr>
          <w:b/>
          <w:sz w:val="28"/>
          <w:szCs w:val="28"/>
          <w:u w:val="single"/>
        </w:rPr>
        <w:t>Raffles, Gifts, Contents and Parties</w:t>
      </w:r>
    </w:p>
    <w:p w:rsidR="00254B06" w:rsidRDefault="00254B06" w:rsidP="003A3505">
      <w:pPr>
        <w:ind w:left="720" w:hanging="720"/>
        <w:rPr>
          <w:sz w:val="28"/>
          <w:szCs w:val="28"/>
        </w:rPr>
      </w:pPr>
    </w:p>
    <w:p w:rsidR="00254B06" w:rsidRDefault="00254B06" w:rsidP="00254B06">
      <w:pPr>
        <w:ind w:left="720"/>
        <w:rPr>
          <w:sz w:val="28"/>
          <w:szCs w:val="28"/>
        </w:rPr>
      </w:pPr>
      <w:r>
        <w:rPr>
          <w:sz w:val="28"/>
          <w:szCs w:val="28"/>
        </w:rPr>
        <w:t>(d)</w:t>
      </w:r>
      <w:r>
        <w:rPr>
          <w:sz w:val="28"/>
          <w:szCs w:val="28"/>
        </w:rPr>
        <w:tab/>
        <w:t xml:space="preserve">Campaign Parties </w:t>
      </w:r>
      <w:r w:rsidR="006C1C5C">
        <w:rPr>
          <w:sz w:val="28"/>
          <w:szCs w:val="28"/>
        </w:rPr>
        <w:t>(</w:t>
      </w:r>
      <w:r>
        <w:rPr>
          <w:sz w:val="28"/>
          <w:szCs w:val="28"/>
        </w:rPr>
        <w:t>new topic</w:t>
      </w:r>
      <w:r w:rsidR="006C1C5C">
        <w:rPr>
          <w:sz w:val="28"/>
          <w:szCs w:val="28"/>
        </w:rPr>
        <w:t>)</w:t>
      </w:r>
      <w:r>
        <w:rPr>
          <w:sz w:val="28"/>
          <w:szCs w:val="28"/>
        </w:rPr>
        <w:t xml:space="preserve">.  </w:t>
      </w:r>
    </w:p>
    <w:p w:rsidR="00254B06" w:rsidRDefault="00254B06" w:rsidP="00254B06">
      <w:pPr>
        <w:rPr>
          <w:sz w:val="28"/>
          <w:szCs w:val="28"/>
        </w:rPr>
      </w:pPr>
    </w:p>
    <w:p w:rsidR="00254B06" w:rsidRDefault="00254B06" w:rsidP="00254B06">
      <w:pPr>
        <w:ind w:left="720" w:hanging="720"/>
        <w:rPr>
          <w:sz w:val="28"/>
          <w:szCs w:val="28"/>
        </w:rPr>
      </w:pPr>
      <w:r>
        <w:rPr>
          <w:sz w:val="28"/>
          <w:szCs w:val="28"/>
        </w:rPr>
        <w:t>*</w:t>
      </w:r>
      <w:r w:rsidR="00DA4E2D">
        <w:rPr>
          <w:i/>
          <w:sz w:val="28"/>
          <w:szCs w:val="28"/>
        </w:rPr>
        <w:t>Sequel of New Mexico d/b/a Bernali</w:t>
      </w:r>
      <w:r w:rsidRPr="00254B06">
        <w:rPr>
          <w:i/>
          <w:sz w:val="28"/>
          <w:szCs w:val="28"/>
        </w:rPr>
        <w:t>llo Academy</w:t>
      </w:r>
      <w:r>
        <w:rPr>
          <w:sz w:val="28"/>
          <w:szCs w:val="28"/>
        </w:rPr>
        <w:t xml:space="preserve">, 361 NLRB No. 127 (2014).  Campaign </w:t>
      </w:r>
      <w:r w:rsidR="006C1C5C">
        <w:rPr>
          <w:sz w:val="28"/>
          <w:szCs w:val="28"/>
        </w:rPr>
        <w:t xml:space="preserve">parties, </w:t>
      </w:r>
      <w:r>
        <w:rPr>
          <w:sz w:val="28"/>
          <w:szCs w:val="28"/>
        </w:rPr>
        <w:t xml:space="preserve">absent special circumstances are legitimate campaign devices </w:t>
      </w:r>
      <w:r w:rsidR="00707888">
        <w:rPr>
          <w:sz w:val="28"/>
          <w:szCs w:val="28"/>
        </w:rPr>
        <w:t>“</w:t>
      </w:r>
      <w:r>
        <w:rPr>
          <w:i/>
          <w:sz w:val="28"/>
          <w:szCs w:val="28"/>
        </w:rPr>
        <w:t>LM Berry</w:t>
      </w:r>
      <w:r>
        <w:rPr>
          <w:sz w:val="28"/>
          <w:szCs w:val="28"/>
        </w:rPr>
        <w:t>, 266 NLRB 47, 51 (1983)</w:t>
      </w:r>
      <w:r w:rsidR="00707888">
        <w:rPr>
          <w:sz w:val="28"/>
          <w:szCs w:val="28"/>
        </w:rPr>
        <w:t>”</w:t>
      </w:r>
      <w:r>
        <w:rPr>
          <w:sz w:val="28"/>
          <w:szCs w:val="28"/>
        </w:rPr>
        <w:t>.  The Board will evaluate them as a four part test:</w:t>
      </w:r>
    </w:p>
    <w:p w:rsidR="00254B06" w:rsidRDefault="00254B06" w:rsidP="00254B06">
      <w:pPr>
        <w:ind w:left="720" w:hanging="720"/>
        <w:rPr>
          <w:sz w:val="28"/>
          <w:szCs w:val="28"/>
        </w:rPr>
      </w:pPr>
    </w:p>
    <w:p w:rsidR="00254B06" w:rsidRDefault="00254B06" w:rsidP="00254B06">
      <w:pPr>
        <w:pStyle w:val="ListParagraph"/>
        <w:numPr>
          <w:ilvl w:val="0"/>
          <w:numId w:val="8"/>
        </w:numPr>
        <w:rPr>
          <w:sz w:val="28"/>
          <w:szCs w:val="28"/>
        </w:rPr>
      </w:pPr>
      <w:r>
        <w:rPr>
          <w:sz w:val="28"/>
          <w:szCs w:val="28"/>
        </w:rPr>
        <w:t>size of benefit;</w:t>
      </w:r>
    </w:p>
    <w:p w:rsidR="00254B06" w:rsidRDefault="00254B06" w:rsidP="00254B06">
      <w:pPr>
        <w:pStyle w:val="ListParagraph"/>
        <w:numPr>
          <w:ilvl w:val="0"/>
          <w:numId w:val="8"/>
        </w:numPr>
        <w:rPr>
          <w:sz w:val="28"/>
          <w:szCs w:val="28"/>
        </w:rPr>
      </w:pPr>
      <w:r>
        <w:rPr>
          <w:sz w:val="28"/>
          <w:szCs w:val="28"/>
        </w:rPr>
        <w:t>number of employees receiving the benefit;</w:t>
      </w:r>
    </w:p>
    <w:p w:rsidR="00254B06" w:rsidRDefault="00254B06" w:rsidP="00254B06">
      <w:pPr>
        <w:pStyle w:val="ListParagraph"/>
        <w:numPr>
          <w:ilvl w:val="0"/>
          <w:numId w:val="8"/>
        </w:numPr>
        <w:rPr>
          <w:sz w:val="28"/>
          <w:szCs w:val="28"/>
        </w:rPr>
      </w:pPr>
      <w:r>
        <w:rPr>
          <w:sz w:val="28"/>
          <w:szCs w:val="28"/>
        </w:rPr>
        <w:lastRenderedPageBreak/>
        <w:t>how employees would reasonably view the purpose of the benefit; and</w:t>
      </w:r>
    </w:p>
    <w:p w:rsidR="00254B06" w:rsidRDefault="00254B06" w:rsidP="00254B06">
      <w:pPr>
        <w:pStyle w:val="ListParagraph"/>
        <w:numPr>
          <w:ilvl w:val="0"/>
          <w:numId w:val="8"/>
        </w:numPr>
        <w:rPr>
          <w:sz w:val="28"/>
          <w:szCs w:val="28"/>
        </w:rPr>
      </w:pPr>
      <w:r>
        <w:rPr>
          <w:sz w:val="28"/>
          <w:szCs w:val="28"/>
        </w:rPr>
        <w:t>the timing of the benefit.</w:t>
      </w:r>
    </w:p>
    <w:p w:rsidR="00254B06" w:rsidRDefault="00254B06" w:rsidP="00254B06">
      <w:pPr>
        <w:rPr>
          <w:sz w:val="28"/>
          <w:szCs w:val="28"/>
        </w:rPr>
      </w:pPr>
    </w:p>
    <w:p w:rsidR="00254B06" w:rsidRPr="00254B06" w:rsidRDefault="00254B06" w:rsidP="00254B06">
      <w:pPr>
        <w:ind w:left="720" w:firstLine="720"/>
        <w:rPr>
          <w:sz w:val="28"/>
          <w:szCs w:val="28"/>
        </w:rPr>
      </w:pPr>
      <w:r>
        <w:rPr>
          <w:sz w:val="28"/>
          <w:szCs w:val="28"/>
        </w:rPr>
        <w:t>In this case the Board found that the party given by the employer was not objectionable.</w:t>
      </w:r>
    </w:p>
    <w:p w:rsidR="00A96871" w:rsidRDefault="00A96871" w:rsidP="003A3505">
      <w:pPr>
        <w:ind w:left="720" w:hanging="720"/>
        <w:rPr>
          <w:i/>
          <w:sz w:val="28"/>
          <w:szCs w:val="28"/>
        </w:rPr>
      </w:pPr>
    </w:p>
    <w:p w:rsidR="00A96871" w:rsidRDefault="00A96871" w:rsidP="003A3505">
      <w:pPr>
        <w:ind w:left="720" w:hanging="720"/>
        <w:rPr>
          <w:i/>
          <w:sz w:val="28"/>
          <w:szCs w:val="28"/>
        </w:rPr>
        <w:sectPr w:rsidR="00A96871" w:rsidSect="006E5F28">
          <w:headerReference w:type="default" r:id="rId15"/>
          <w:footerReference w:type="first" r:id="rId16"/>
          <w:type w:val="continuous"/>
          <w:pgSz w:w="12240" w:h="15840"/>
          <w:pgMar w:top="1440" w:right="1440" w:bottom="1440" w:left="1440" w:header="720" w:footer="720" w:gutter="0"/>
          <w:pgNumType w:start="1"/>
          <w:cols w:space="720"/>
          <w:titlePg/>
          <w:docGrid w:linePitch="360"/>
        </w:sectPr>
      </w:pPr>
    </w:p>
    <w:p w:rsidR="00A96871" w:rsidRDefault="008C2243" w:rsidP="008C2243">
      <w:pPr>
        <w:jc w:val="center"/>
        <w:rPr>
          <w:b/>
          <w:sz w:val="28"/>
          <w:szCs w:val="28"/>
          <w:u w:val="single"/>
        </w:rPr>
      </w:pPr>
      <w:r w:rsidRPr="008C2243">
        <w:rPr>
          <w:b/>
          <w:sz w:val="28"/>
          <w:szCs w:val="28"/>
          <w:u w:val="single"/>
        </w:rPr>
        <w:lastRenderedPageBreak/>
        <w:t>APPENDIX</w:t>
      </w:r>
    </w:p>
    <w:p w:rsidR="008C2243" w:rsidRDefault="008C2243" w:rsidP="00A96871">
      <w:pPr>
        <w:ind w:left="720" w:hanging="720"/>
        <w:jc w:val="center"/>
        <w:rPr>
          <w:b/>
          <w:sz w:val="28"/>
          <w:szCs w:val="28"/>
          <w:u w:val="single"/>
        </w:rPr>
      </w:pPr>
    </w:p>
    <w:p w:rsidR="00ED3A9B" w:rsidRDefault="00ED3A9B" w:rsidP="00ED3A9B">
      <w:pPr>
        <w:rPr>
          <w:sz w:val="28"/>
          <w:szCs w:val="28"/>
        </w:rPr>
      </w:pPr>
      <w:r>
        <w:rPr>
          <w:sz w:val="28"/>
          <w:szCs w:val="28"/>
        </w:rPr>
        <w:t>The following table provides a side-by-side comparison of Current and New procedures:</w:t>
      </w:r>
    </w:p>
    <w:p w:rsidR="00ED3A9B" w:rsidRPr="00A85A43" w:rsidRDefault="00ED3A9B" w:rsidP="00ED3A9B">
      <w:pPr>
        <w:shd w:val="clear" w:color="auto" w:fill="FFFFFF"/>
        <w:rPr>
          <w:color w:val="444444"/>
          <w:sz w:val="28"/>
          <w:szCs w:val="28"/>
        </w:rPr>
      </w:pPr>
    </w:p>
    <w:tbl>
      <w:tblPr>
        <w:tblW w:w="0" w:type="auto"/>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3810"/>
        <w:gridCol w:w="5566"/>
      </w:tblGrid>
      <w:tr w:rsidR="00ED3A9B" w:rsidRPr="00A85A43" w:rsidTr="00362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62E60" w:rsidRPr="00A85A43" w:rsidRDefault="00ED3A9B" w:rsidP="00B44B73">
            <w:pPr>
              <w:ind w:left="144" w:right="144"/>
              <w:rPr>
                <w:color w:val="444444"/>
                <w:sz w:val="28"/>
                <w:szCs w:val="28"/>
              </w:rPr>
            </w:pPr>
            <w:r w:rsidRPr="00ED3A9B">
              <w:rPr>
                <w:b/>
                <w:bCs/>
                <w:color w:val="444444"/>
                <w:sz w:val="28"/>
                <w:szCs w:val="28"/>
              </w:rPr>
              <w:t>Current procedures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62E60" w:rsidRPr="00A85A43" w:rsidRDefault="00ED3A9B" w:rsidP="00B44B73">
            <w:pPr>
              <w:ind w:left="144" w:right="144"/>
              <w:rPr>
                <w:color w:val="444444"/>
                <w:sz w:val="28"/>
                <w:szCs w:val="28"/>
              </w:rPr>
            </w:pPr>
            <w:r w:rsidRPr="00ED3A9B">
              <w:rPr>
                <w:b/>
                <w:bCs/>
                <w:color w:val="444444"/>
                <w:sz w:val="28"/>
                <w:szCs w:val="28"/>
              </w:rPr>
              <w:t>New procedures</w:t>
            </w:r>
          </w:p>
        </w:tc>
      </w:tr>
      <w:tr w:rsidR="00ED3A9B" w:rsidRPr="00A85A43" w:rsidTr="00362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62E60" w:rsidRPr="00A85A43" w:rsidRDefault="00ED3A9B" w:rsidP="00B44B73">
            <w:pPr>
              <w:spacing w:after="240"/>
              <w:ind w:left="144" w:right="144"/>
              <w:rPr>
                <w:color w:val="444444"/>
                <w:sz w:val="28"/>
                <w:szCs w:val="28"/>
              </w:rPr>
            </w:pPr>
            <w:r w:rsidRPr="00A85A43">
              <w:rPr>
                <w:color w:val="444444"/>
                <w:sz w:val="28"/>
                <w:szCs w:val="28"/>
              </w:rPr>
              <w:t>Parties cannot electronically file election petitions.  Parties and NLRB regional offices do not electronically transmit certain representation case documents.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Election petitions, election notices and voter lists can be transmitted electronically.  NLRB regional offices can deliver notices and documents electronically, rather than by mail. </w:t>
            </w:r>
          </w:p>
        </w:tc>
      </w:tr>
      <w:tr w:rsidR="00ED3A9B" w:rsidRPr="00A85A43" w:rsidTr="00362E60">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parties and prospective voters receive limited information.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62E60" w:rsidRPr="00A85A43" w:rsidRDefault="00ED3A9B" w:rsidP="00B44B73">
            <w:pPr>
              <w:spacing w:after="240"/>
              <w:ind w:left="144" w:right="144"/>
              <w:rPr>
                <w:color w:val="444444"/>
                <w:sz w:val="28"/>
                <w:szCs w:val="28"/>
              </w:rPr>
            </w:pPr>
            <w:r w:rsidRPr="00A85A43">
              <w:rPr>
                <w:color w:val="444444"/>
                <w:sz w:val="28"/>
                <w:szCs w:val="28"/>
              </w:rPr>
              <w:t>Parties will receive a more detailed description of the Agency’s representation case procedures, as well as a Statement of Position form, when served with the petition.  The Statement of Position will help parties identify the issues they may want to raise at the pre-election hearing.  A Notice of Petition for Election, which will be served with the Notice of Hearing, will provide employees and the employer with information about the petition and their rights and obligations.  The Notice of Election will provide prospective voters with more detailed information about the voting process. </w:t>
            </w:r>
          </w:p>
        </w:tc>
      </w:tr>
    </w:tbl>
    <w:p w:rsidR="007F224F" w:rsidRDefault="007F224F">
      <w:r>
        <w:br w:type="page"/>
      </w:r>
    </w:p>
    <w:tbl>
      <w:tblPr>
        <w:tblW w:w="0" w:type="auto"/>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4032"/>
        <w:gridCol w:w="5344"/>
      </w:tblGrid>
      <w:tr w:rsidR="00ED3A9B" w:rsidRPr="00A85A43" w:rsidTr="00362E60">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lastRenderedPageBreak/>
              <w:t>The parties cannot predict when a pre- or post-election hearing will be held because practices vary by Region.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Regional Director will generally set a pre-election hearing to begin 8 days after a hearing notice is served and a post-election hearing 14 days after the filing of objections. </w:t>
            </w:r>
          </w:p>
        </w:tc>
      </w:tr>
      <w:tr w:rsidR="00ED3A9B" w:rsidRPr="00A85A43" w:rsidTr="00B44B73">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Default="00ED3A9B" w:rsidP="00B44B73">
            <w:pPr>
              <w:spacing w:after="240"/>
              <w:ind w:left="144" w:right="144"/>
              <w:rPr>
                <w:color w:val="444444"/>
                <w:sz w:val="28"/>
                <w:szCs w:val="28"/>
              </w:rPr>
            </w:pPr>
            <w:r w:rsidRPr="00A85A43">
              <w:rPr>
                <w:color w:val="444444"/>
                <w:sz w:val="28"/>
                <w:szCs w:val="28"/>
              </w:rPr>
              <w:t>There is no mechanism for requiring parties to identify issues in dispute.</w:t>
            </w:r>
          </w:p>
          <w:p w:rsidR="00362E60" w:rsidRPr="00A85A43" w:rsidRDefault="00362E60" w:rsidP="00B44B73">
            <w:pPr>
              <w:ind w:left="144" w:right="144"/>
              <w:rPr>
                <w:color w:val="444444"/>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Non petitioning parties are required to identify any issues they have with the petition, in their Statements of Positions, generally one business day before the pre-election hearing opens.  The petitioner will be required to respond to any issue raised by the non petitioning parties in their Statements of Positions at the beginning of the hearing.  Litigation inconsistent with these positions will generally not be allowed.  </w:t>
            </w:r>
          </w:p>
        </w:tc>
      </w:tr>
      <w:tr w:rsidR="00ED3A9B" w:rsidRPr="00A85A43" w:rsidTr="00B44B73">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employer is not required to share a list of prospective voters with the NLRB’s regional office or the other parties until after the regional director directs an election or approves an election agreement.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As part of its Statement of Position, the employer must provide a list of prospective voters with their job classifications, shifts and work locations, to the NLRB’s regional office and the other parties, generally one business day before the pre-election hearing opens. This will help the parties narrow the issues in dispute at the hearing or enter into an election agreement.</w:t>
            </w:r>
          </w:p>
        </w:tc>
      </w:tr>
    </w:tbl>
    <w:p w:rsidR="007F224F" w:rsidRDefault="007F224F">
      <w:r>
        <w:br w:type="page"/>
      </w:r>
    </w:p>
    <w:tbl>
      <w:tblPr>
        <w:tblW w:w="0" w:type="auto"/>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4286"/>
        <w:gridCol w:w="5090"/>
      </w:tblGrid>
      <w:tr w:rsidR="00ED3A9B" w:rsidRPr="00A85A43" w:rsidTr="00B44B73">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lastRenderedPageBreak/>
              <w:t>Parties may insist on litigating voter eligibility and inclusion issues that do not have to be resolved in order to determine whether an election should be held.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purpose of the pre-election hearing is clearly defined and parties will generally litigate only those issues that are necessary to determine whether it is appropriate to conduct an election.  Litigation of a small number of eligibility and inclusion issues that do not have to be decided before the election may be deferred to the post-election stage.  Those issues will often be mooted by the election results.</w:t>
            </w:r>
          </w:p>
        </w:tc>
      </w:tr>
      <w:tr w:rsidR="00ED3A9B" w:rsidRPr="00A85A43" w:rsidTr="00B44B73">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Parties may file a brief within 7 days of the closing of the pre-election hearing, with permissive extensions of 14 days or more.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Parties will be provided with an opportunity to argue orally before the close of the hearing and written briefs will be allowed only if the regional director determines they are necessary. </w:t>
            </w:r>
          </w:p>
        </w:tc>
      </w:tr>
      <w:tr w:rsidR="00ED3A9B" w:rsidRPr="00A85A43" w:rsidTr="00B44B73">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Parties waive their right to challenge the regional director’s pre-election decision if they do not file a request for review before the election.  This requires parties to appeal issues that may be rendered moot by the election results.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Parties may wait to see whether the election results have made the need to file a request for review of the regional director’s pre-election decision unnecessary and they do not waive their right to seek review of that decision if they decide to file their request after the election.  </w:t>
            </w:r>
          </w:p>
        </w:tc>
      </w:tr>
    </w:tbl>
    <w:p w:rsidR="007F224F" w:rsidRDefault="007F224F">
      <w:r>
        <w:br w:type="page"/>
      </w:r>
    </w:p>
    <w:tbl>
      <w:tblPr>
        <w:tblW w:w="0" w:type="auto"/>
        <w:tblBorders>
          <w:top w:val="outset" w:sz="12" w:space="0" w:color="auto"/>
          <w:left w:val="outset" w:sz="12" w:space="0" w:color="auto"/>
          <w:bottom w:val="outset" w:sz="12" w:space="0" w:color="auto"/>
          <w:right w:val="outset" w:sz="12" w:space="0" w:color="auto"/>
        </w:tblBorders>
        <w:shd w:val="clear" w:color="auto" w:fill="FFFFFF"/>
        <w:tblCellMar>
          <w:left w:w="0" w:type="dxa"/>
          <w:right w:w="0" w:type="dxa"/>
        </w:tblCellMar>
        <w:tblLook w:val="04A0"/>
      </w:tblPr>
      <w:tblGrid>
        <w:gridCol w:w="4940"/>
        <w:gridCol w:w="4436"/>
      </w:tblGrid>
      <w:tr w:rsidR="00ED3A9B" w:rsidRPr="00A85A43" w:rsidTr="00362E60">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lastRenderedPageBreak/>
              <w:t>Elections are delayed 25-30 days to allow the Board to consider any request for review of the regional director’s decision that may be filed.  This is so even though such requests are rarely filed, even more rarely granted and almost never result in a stay of the election.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There will be no automatic stay of an election.</w:t>
            </w:r>
          </w:p>
        </w:tc>
      </w:tr>
      <w:tr w:rsidR="00ED3A9B" w:rsidRPr="00A85A43" w:rsidTr="00B44B73">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Board is required to review every aspect of most post-election disputes, regardless of whether any party has objected to it.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Board is not required to review aspects of post-election regional decisions as to which no party has raised an issue, and may deny review consistent with the discretion it has long exercised in reviewing pre-election rulings. </w:t>
            </w:r>
          </w:p>
        </w:tc>
      </w:tr>
      <w:tr w:rsidR="00ED3A9B" w:rsidRPr="00A85A43" w:rsidTr="00362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62E60" w:rsidRPr="00A85A43" w:rsidRDefault="00ED3A9B" w:rsidP="00B44B73">
            <w:pPr>
              <w:spacing w:after="240"/>
              <w:ind w:left="144" w:right="144"/>
              <w:rPr>
                <w:color w:val="444444"/>
                <w:sz w:val="28"/>
                <w:szCs w:val="28"/>
              </w:rPr>
            </w:pPr>
            <w:r w:rsidRPr="00A85A43">
              <w:rPr>
                <w:color w:val="444444"/>
                <w:sz w:val="28"/>
                <w:szCs w:val="28"/>
              </w:rPr>
              <w:t>The voter list provided to non-employer parties to enable them to communicate with voters about the election includes only names and home addresses. The employer must submit the list within 7 days of the approval of an election agreement or the regional director’s decision directing an election.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62E60" w:rsidRPr="00A85A43" w:rsidRDefault="00ED3A9B" w:rsidP="00B44B73">
            <w:pPr>
              <w:spacing w:after="240"/>
              <w:ind w:left="144" w:right="144"/>
              <w:rPr>
                <w:color w:val="444444"/>
                <w:sz w:val="28"/>
                <w:szCs w:val="28"/>
              </w:rPr>
            </w:pPr>
            <w:r w:rsidRPr="00A85A43">
              <w:rPr>
                <w:color w:val="444444"/>
                <w:sz w:val="28"/>
                <w:szCs w:val="28"/>
              </w:rPr>
              <w:t>The voter list will also include personal phone numbers and email addresses (if available to the employer).  The employer must submit the list within 2 business days of the regional director’s approval of an election agreement or decision directing an election. </w:t>
            </w:r>
          </w:p>
        </w:tc>
      </w:tr>
    </w:tbl>
    <w:p w:rsidR="00ED3A9B" w:rsidRPr="00A85A43" w:rsidRDefault="00ED3A9B" w:rsidP="00ED3A9B">
      <w:pPr>
        <w:shd w:val="clear" w:color="auto" w:fill="FFFFFF"/>
        <w:spacing w:before="217" w:after="217" w:line="326" w:lineRule="atLeast"/>
        <w:outlineLvl w:val="1"/>
        <w:rPr>
          <w:b/>
          <w:bCs/>
          <w:color w:val="444444"/>
          <w:sz w:val="28"/>
          <w:szCs w:val="28"/>
        </w:rPr>
      </w:pPr>
    </w:p>
    <w:sectPr w:rsidR="00ED3A9B" w:rsidRPr="00A85A43" w:rsidSect="008C2243">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74D" w:rsidRDefault="0086074D" w:rsidP="00BE5BF6">
      <w:r>
        <w:separator/>
      </w:r>
    </w:p>
  </w:endnote>
  <w:endnote w:type="continuationSeparator" w:id="0">
    <w:p w:rsidR="0086074D" w:rsidRDefault="0086074D" w:rsidP="00BE5B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Default="00082D24" w:rsidP="00947C1C">
    <w:pPr>
      <w:pStyle w:val="Footer"/>
      <w:framePr w:wrap="around" w:vAnchor="text" w:hAnchor="margin" w:xAlign="center" w:y="1"/>
      <w:rPr>
        <w:rStyle w:val="PageNumber"/>
      </w:rPr>
    </w:pPr>
    <w:r>
      <w:rPr>
        <w:rStyle w:val="PageNumber"/>
      </w:rPr>
      <w:fldChar w:fldCharType="begin"/>
    </w:r>
    <w:r w:rsidR="00C1197C">
      <w:rPr>
        <w:rStyle w:val="PageNumber"/>
      </w:rPr>
      <w:instrText xml:space="preserve">PAGE  </w:instrText>
    </w:r>
    <w:r>
      <w:rPr>
        <w:rStyle w:val="PageNumber"/>
      </w:rPr>
      <w:fldChar w:fldCharType="separate"/>
    </w:r>
    <w:r w:rsidR="00C1197C">
      <w:rPr>
        <w:rStyle w:val="PageNumber"/>
        <w:noProof/>
      </w:rPr>
      <w:t>2</w:t>
    </w:r>
    <w:r>
      <w:rPr>
        <w:rStyle w:val="PageNumber"/>
      </w:rPr>
      <w:fldChar w:fldCharType="end"/>
    </w:r>
  </w:p>
  <w:p w:rsidR="00C1197C" w:rsidRDefault="00C119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Pr="006C1C5C" w:rsidRDefault="00C1197C" w:rsidP="006C1C5C">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Pr="006C1C5C" w:rsidRDefault="00C1197C" w:rsidP="006C1C5C">
    <w:pPr>
      <w:pStyle w:val="Footer"/>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Pr="006C1C5C" w:rsidRDefault="00C1197C" w:rsidP="006C1C5C">
    <w:pPr>
      <w:pStyle w:val="Footer"/>
      <w:tabs>
        <w:tab w:val="clear" w:pos="8640"/>
        <w:tab w:val="left" w:pos="472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Pr="006C1C5C" w:rsidRDefault="00C1197C" w:rsidP="006C1C5C">
    <w:pPr>
      <w:pStyle w:val="Footer"/>
      <w:tabs>
        <w:tab w:val="clear" w:pos="8640"/>
        <w:tab w:val="left" w:pos="472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74D" w:rsidRDefault="0086074D" w:rsidP="00BE5BF6">
      <w:pPr>
        <w:rPr>
          <w:noProof/>
        </w:rPr>
      </w:pPr>
      <w:r>
        <w:rPr>
          <w:noProof/>
        </w:rPr>
        <w:separator/>
      </w:r>
    </w:p>
  </w:footnote>
  <w:footnote w:type="continuationSeparator" w:id="0">
    <w:p w:rsidR="0086074D" w:rsidRDefault="0086074D" w:rsidP="00BE5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Default="00082D24" w:rsidP="00947C1C">
    <w:pPr>
      <w:pStyle w:val="Header"/>
      <w:framePr w:wrap="around" w:vAnchor="text" w:hAnchor="margin" w:xAlign="center" w:y="1"/>
      <w:rPr>
        <w:rStyle w:val="PageNumber"/>
      </w:rPr>
    </w:pPr>
    <w:r>
      <w:rPr>
        <w:rStyle w:val="PageNumber"/>
      </w:rPr>
      <w:fldChar w:fldCharType="begin"/>
    </w:r>
    <w:r w:rsidR="00C1197C">
      <w:rPr>
        <w:rStyle w:val="PageNumber"/>
      </w:rPr>
      <w:instrText xml:space="preserve">PAGE  </w:instrText>
    </w:r>
    <w:r>
      <w:rPr>
        <w:rStyle w:val="PageNumber"/>
      </w:rPr>
      <w:fldChar w:fldCharType="separate"/>
    </w:r>
    <w:r w:rsidR="00C1197C">
      <w:rPr>
        <w:rStyle w:val="PageNumber"/>
        <w:noProof/>
      </w:rPr>
      <w:t>2</w:t>
    </w:r>
    <w:r>
      <w:rPr>
        <w:rStyle w:val="PageNumber"/>
      </w:rPr>
      <w:fldChar w:fldCharType="end"/>
    </w:r>
  </w:p>
  <w:p w:rsidR="00C1197C" w:rsidRDefault="00C119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Default="00082D24">
    <w:pPr>
      <w:pStyle w:val="Header"/>
      <w:jc w:val="center"/>
    </w:pPr>
    <w:fldSimple w:instr=" PAGE   \* MERGEFORMAT ">
      <w:r w:rsidR="00C1197C">
        <w:rPr>
          <w:noProof/>
        </w:rPr>
        <w:t>2</w:t>
      </w:r>
    </w:fldSimple>
  </w:p>
  <w:p w:rsidR="00C1197C" w:rsidRDefault="00C119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Default="00C119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7C" w:rsidRPr="001A6E82" w:rsidRDefault="00082D24">
    <w:pPr>
      <w:pStyle w:val="Header"/>
      <w:jc w:val="center"/>
    </w:pPr>
    <w:fldSimple w:instr=" PAGE   \* MERGEFORMAT ">
      <w:r w:rsidR="00D2330D">
        <w:rPr>
          <w:noProof/>
        </w:rPr>
        <w:t>36</w:t>
      </w:r>
    </w:fldSimple>
  </w:p>
  <w:p w:rsidR="00C1197C" w:rsidRDefault="00C119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17F5"/>
    <w:multiLevelType w:val="hybridMultilevel"/>
    <w:tmpl w:val="4B7C3282"/>
    <w:lvl w:ilvl="0" w:tplc="87543CBC">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3E6EF6"/>
    <w:multiLevelType w:val="hybridMultilevel"/>
    <w:tmpl w:val="909AE69A"/>
    <w:lvl w:ilvl="0" w:tplc="0B481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D319BF"/>
    <w:multiLevelType w:val="hybridMultilevel"/>
    <w:tmpl w:val="09F2F8E0"/>
    <w:lvl w:ilvl="0" w:tplc="2F8420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4848E6"/>
    <w:multiLevelType w:val="hybridMultilevel"/>
    <w:tmpl w:val="FB50F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C081C"/>
    <w:multiLevelType w:val="hybridMultilevel"/>
    <w:tmpl w:val="A852F688"/>
    <w:lvl w:ilvl="0" w:tplc="7B3AEDF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57313229"/>
    <w:multiLevelType w:val="hybridMultilevel"/>
    <w:tmpl w:val="6AB286F2"/>
    <w:lvl w:ilvl="0" w:tplc="14B839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A3739CD"/>
    <w:multiLevelType w:val="hybridMultilevel"/>
    <w:tmpl w:val="3640A7A0"/>
    <w:lvl w:ilvl="0" w:tplc="93EA22E6">
      <w:start w:val="12"/>
      <w:numFmt w:val="bullet"/>
      <w:lvlText w:val="-"/>
      <w:lvlJc w:val="left"/>
      <w:pPr>
        <w:ind w:left="720" w:hanging="360"/>
      </w:pPr>
      <w:rPr>
        <w:rFonts w:ascii="Mangal" w:eastAsia="Times New Roman"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34CD4"/>
    <w:multiLevelType w:val="hybridMultilevel"/>
    <w:tmpl w:val="45A43C0A"/>
    <w:lvl w:ilvl="0" w:tplc="F89E66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07594F"/>
    <w:multiLevelType w:val="hybridMultilevel"/>
    <w:tmpl w:val="FD10118C"/>
    <w:lvl w:ilvl="0" w:tplc="62F84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4"/>
  </w:num>
  <w:num w:numId="4">
    <w:abstractNumId w:val="0"/>
  </w:num>
  <w:num w:numId="5">
    <w:abstractNumId w:val="6"/>
  </w:num>
  <w:num w:numId="6">
    <w:abstractNumId w:val="2"/>
  </w:num>
  <w:num w:numId="7">
    <w:abstractNumId w:val="8"/>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_CITRUS_JURISDICTION" w:val="Bluebook"/>
    <w:docVar w:name="CITRUS_DOC_GUID" w:val="{5993D78D-C37C-4411-8609-0E0AC4346735}"/>
  </w:docVars>
  <w:rsids>
    <w:rsidRoot w:val="008E5A63"/>
    <w:rsid w:val="000077EE"/>
    <w:rsid w:val="0001475A"/>
    <w:rsid w:val="000153B4"/>
    <w:rsid w:val="00053AC6"/>
    <w:rsid w:val="000642E2"/>
    <w:rsid w:val="0007275B"/>
    <w:rsid w:val="00074FD9"/>
    <w:rsid w:val="0007634B"/>
    <w:rsid w:val="00082D24"/>
    <w:rsid w:val="00083559"/>
    <w:rsid w:val="00086A3C"/>
    <w:rsid w:val="00090CDE"/>
    <w:rsid w:val="00091EAB"/>
    <w:rsid w:val="00095BE1"/>
    <w:rsid w:val="000A26F5"/>
    <w:rsid w:val="000B2B92"/>
    <w:rsid w:val="000B4BE7"/>
    <w:rsid w:val="000D0EB6"/>
    <w:rsid w:val="000D311B"/>
    <w:rsid w:val="000F136E"/>
    <w:rsid w:val="00103E6C"/>
    <w:rsid w:val="00105155"/>
    <w:rsid w:val="001143A7"/>
    <w:rsid w:val="001159BC"/>
    <w:rsid w:val="001165F9"/>
    <w:rsid w:val="00120A66"/>
    <w:rsid w:val="00121506"/>
    <w:rsid w:val="00123D4A"/>
    <w:rsid w:val="00157CA6"/>
    <w:rsid w:val="001624BA"/>
    <w:rsid w:val="00165264"/>
    <w:rsid w:val="001A6E82"/>
    <w:rsid w:val="001A7C62"/>
    <w:rsid w:val="001B6CA5"/>
    <w:rsid w:val="001C46D0"/>
    <w:rsid w:val="001D319F"/>
    <w:rsid w:val="00203581"/>
    <w:rsid w:val="00215715"/>
    <w:rsid w:val="0022565E"/>
    <w:rsid w:val="00245E40"/>
    <w:rsid w:val="00254B06"/>
    <w:rsid w:val="002946E4"/>
    <w:rsid w:val="00294F95"/>
    <w:rsid w:val="002A7D34"/>
    <w:rsid w:val="002B0845"/>
    <w:rsid w:val="002D2CC5"/>
    <w:rsid w:val="002E7D3C"/>
    <w:rsid w:val="002F0932"/>
    <w:rsid w:val="00305B6D"/>
    <w:rsid w:val="003207AB"/>
    <w:rsid w:val="0034529C"/>
    <w:rsid w:val="00346B09"/>
    <w:rsid w:val="00352607"/>
    <w:rsid w:val="00360D37"/>
    <w:rsid w:val="00362E60"/>
    <w:rsid w:val="00370814"/>
    <w:rsid w:val="0037116D"/>
    <w:rsid w:val="00393164"/>
    <w:rsid w:val="003A3505"/>
    <w:rsid w:val="003A484C"/>
    <w:rsid w:val="003A6492"/>
    <w:rsid w:val="003D4073"/>
    <w:rsid w:val="003E3994"/>
    <w:rsid w:val="003E48DD"/>
    <w:rsid w:val="003E5913"/>
    <w:rsid w:val="003F0FFC"/>
    <w:rsid w:val="003F4E0E"/>
    <w:rsid w:val="003F79AE"/>
    <w:rsid w:val="00401ACA"/>
    <w:rsid w:val="00410020"/>
    <w:rsid w:val="00412A76"/>
    <w:rsid w:val="004146F0"/>
    <w:rsid w:val="00417672"/>
    <w:rsid w:val="00421913"/>
    <w:rsid w:val="00423895"/>
    <w:rsid w:val="0042448A"/>
    <w:rsid w:val="00432E9A"/>
    <w:rsid w:val="00445BB3"/>
    <w:rsid w:val="00446076"/>
    <w:rsid w:val="00457A65"/>
    <w:rsid w:val="00463A64"/>
    <w:rsid w:val="00472D51"/>
    <w:rsid w:val="00475212"/>
    <w:rsid w:val="00480DBA"/>
    <w:rsid w:val="004814D4"/>
    <w:rsid w:val="00491B43"/>
    <w:rsid w:val="004B13AF"/>
    <w:rsid w:val="004B2801"/>
    <w:rsid w:val="004C4F63"/>
    <w:rsid w:val="004D33F7"/>
    <w:rsid w:val="004E1584"/>
    <w:rsid w:val="004F392A"/>
    <w:rsid w:val="004F48E1"/>
    <w:rsid w:val="00525638"/>
    <w:rsid w:val="005361E4"/>
    <w:rsid w:val="005513B1"/>
    <w:rsid w:val="00563026"/>
    <w:rsid w:val="00581352"/>
    <w:rsid w:val="005844EF"/>
    <w:rsid w:val="005847D7"/>
    <w:rsid w:val="0058744C"/>
    <w:rsid w:val="00590AE6"/>
    <w:rsid w:val="00592596"/>
    <w:rsid w:val="00596E6D"/>
    <w:rsid w:val="005A77B5"/>
    <w:rsid w:val="005B7FFB"/>
    <w:rsid w:val="005E0E61"/>
    <w:rsid w:val="005E39FD"/>
    <w:rsid w:val="005E571D"/>
    <w:rsid w:val="005F6AD1"/>
    <w:rsid w:val="00616B73"/>
    <w:rsid w:val="00620847"/>
    <w:rsid w:val="00634933"/>
    <w:rsid w:val="00636D2F"/>
    <w:rsid w:val="00651CCE"/>
    <w:rsid w:val="006558D2"/>
    <w:rsid w:val="00661C67"/>
    <w:rsid w:val="006948F5"/>
    <w:rsid w:val="00697CD5"/>
    <w:rsid w:val="006A5D03"/>
    <w:rsid w:val="006A7248"/>
    <w:rsid w:val="006B1E6A"/>
    <w:rsid w:val="006C1C5C"/>
    <w:rsid w:val="006C204D"/>
    <w:rsid w:val="006C2BB7"/>
    <w:rsid w:val="006D084A"/>
    <w:rsid w:val="006D28B3"/>
    <w:rsid w:val="006E5F28"/>
    <w:rsid w:val="006F4389"/>
    <w:rsid w:val="00707888"/>
    <w:rsid w:val="00715125"/>
    <w:rsid w:val="00723A45"/>
    <w:rsid w:val="007322CA"/>
    <w:rsid w:val="007360B2"/>
    <w:rsid w:val="007556D4"/>
    <w:rsid w:val="00780B35"/>
    <w:rsid w:val="007816B8"/>
    <w:rsid w:val="0079002C"/>
    <w:rsid w:val="00795124"/>
    <w:rsid w:val="007A587D"/>
    <w:rsid w:val="007B43AD"/>
    <w:rsid w:val="007C1F40"/>
    <w:rsid w:val="007D3F37"/>
    <w:rsid w:val="007E16EA"/>
    <w:rsid w:val="007E2CED"/>
    <w:rsid w:val="007F224F"/>
    <w:rsid w:val="007F7EEA"/>
    <w:rsid w:val="008006B1"/>
    <w:rsid w:val="0080641E"/>
    <w:rsid w:val="0081712F"/>
    <w:rsid w:val="0082249F"/>
    <w:rsid w:val="008248CC"/>
    <w:rsid w:val="00842C25"/>
    <w:rsid w:val="008430A0"/>
    <w:rsid w:val="00851039"/>
    <w:rsid w:val="0086038E"/>
    <w:rsid w:val="0086074D"/>
    <w:rsid w:val="008638F7"/>
    <w:rsid w:val="00870A85"/>
    <w:rsid w:val="00873C04"/>
    <w:rsid w:val="00874F0C"/>
    <w:rsid w:val="00876049"/>
    <w:rsid w:val="008772A3"/>
    <w:rsid w:val="008778C5"/>
    <w:rsid w:val="00886958"/>
    <w:rsid w:val="008946D7"/>
    <w:rsid w:val="008B0AB6"/>
    <w:rsid w:val="008B10FA"/>
    <w:rsid w:val="008C0AE3"/>
    <w:rsid w:val="008C2243"/>
    <w:rsid w:val="008C429F"/>
    <w:rsid w:val="008D1A97"/>
    <w:rsid w:val="008D654D"/>
    <w:rsid w:val="008D72DB"/>
    <w:rsid w:val="008E5A63"/>
    <w:rsid w:val="008E5F6D"/>
    <w:rsid w:val="008E7CFD"/>
    <w:rsid w:val="008E7E83"/>
    <w:rsid w:val="008F37AB"/>
    <w:rsid w:val="008F5182"/>
    <w:rsid w:val="008F7703"/>
    <w:rsid w:val="00901B9F"/>
    <w:rsid w:val="00921B02"/>
    <w:rsid w:val="00932553"/>
    <w:rsid w:val="00936E1B"/>
    <w:rsid w:val="0094535A"/>
    <w:rsid w:val="009460B6"/>
    <w:rsid w:val="00947C1C"/>
    <w:rsid w:val="00951B1F"/>
    <w:rsid w:val="0096168E"/>
    <w:rsid w:val="009641F9"/>
    <w:rsid w:val="00977829"/>
    <w:rsid w:val="00987160"/>
    <w:rsid w:val="00991ABB"/>
    <w:rsid w:val="009927F5"/>
    <w:rsid w:val="009A2BD8"/>
    <w:rsid w:val="009C313C"/>
    <w:rsid w:val="009D7004"/>
    <w:rsid w:val="009F39A6"/>
    <w:rsid w:val="009F7195"/>
    <w:rsid w:val="009F7BF8"/>
    <w:rsid w:val="00A00D11"/>
    <w:rsid w:val="00A04159"/>
    <w:rsid w:val="00A06A3C"/>
    <w:rsid w:val="00A077BA"/>
    <w:rsid w:val="00A20B46"/>
    <w:rsid w:val="00A307D0"/>
    <w:rsid w:val="00A31582"/>
    <w:rsid w:val="00A341EC"/>
    <w:rsid w:val="00A364D6"/>
    <w:rsid w:val="00A41E8F"/>
    <w:rsid w:val="00A43599"/>
    <w:rsid w:val="00A53CB4"/>
    <w:rsid w:val="00A64D38"/>
    <w:rsid w:val="00A76726"/>
    <w:rsid w:val="00A833D6"/>
    <w:rsid w:val="00A96871"/>
    <w:rsid w:val="00AA1830"/>
    <w:rsid w:val="00AA2A20"/>
    <w:rsid w:val="00AA39B2"/>
    <w:rsid w:val="00AA60F2"/>
    <w:rsid w:val="00AB3543"/>
    <w:rsid w:val="00AD2C77"/>
    <w:rsid w:val="00AE6FC1"/>
    <w:rsid w:val="00AF3C38"/>
    <w:rsid w:val="00B03EB8"/>
    <w:rsid w:val="00B0417E"/>
    <w:rsid w:val="00B05EC7"/>
    <w:rsid w:val="00B115DB"/>
    <w:rsid w:val="00B2091F"/>
    <w:rsid w:val="00B258B8"/>
    <w:rsid w:val="00B323E5"/>
    <w:rsid w:val="00B431F9"/>
    <w:rsid w:val="00B44B73"/>
    <w:rsid w:val="00B66C8D"/>
    <w:rsid w:val="00B72C15"/>
    <w:rsid w:val="00B82CD0"/>
    <w:rsid w:val="00B832EF"/>
    <w:rsid w:val="00B86DFE"/>
    <w:rsid w:val="00B92854"/>
    <w:rsid w:val="00B94DA3"/>
    <w:rsid w:val="00BA1079"/>
    <w:rsid w:val="00BB389A"/>
    <w:rsid w:val="00BC1A0F"/>
    <w:rsid w:val="00BC353B"/>
    <w:rsid w:val="00BD3D87"/>
    <w:rsid w:val="00BE36F3"/>
    <w:rsid w:val="00BE5BF6"/>
    <w:rsid w:val="00BE757E"/>
    <w:rsid w:val="00BF1B45"/>
    <w:rsid w:val="00C00991"/>
    <w:rsid w:val="00C1197C"/>
    <w:rsid w:val="00C12CE3"/>
    <w:rsid w:val="00C13B79"/>
    <w:rsid w:val="00C223C4"/>
    <w:rsid w:val="00C5309A"/>
    <w:rsid w:val="00C55F4B"/>
    <w:rsid w:val="00C951B9"/>
    <w:rsid w:val="00CA4845"/>
    <w:rsid w:val="00CA6B31"/>
    <w:rsid w:val="00CB2F9D"/>
    <w:rsid w:val="00CD0ECB"/>
    <w:rsid w:val="00D00E3C"/>
    <w:rsid w:val="00D1778D"/>
    <w:rsid w:val="00D2330D"/>
    <w:rsid w:val="00D27DA8"/>
    <w:rsid w:val="00D46896"/>
    <w:rsid w:val="00D56912"/>
    <w:rsid w:val="00D6073B"/>
    <w:rsid w:val="00D62C28"/>
    <w:rsid w:val="00D62D54"/>
    <w:rsid w:val="00D652EB"/>
    <w:rsid w:val="00D84033"/>
    <w:rsid w:val="00D973D1"/>
    <w:rsid w:val="00DA4E2D"/>
    <w:rsid w:val="00DE4B7D"/>
    <w:rsid w:val="00DE5D80"/>
    <w:rsid w:val="00DF43F8"/>
    <w:rsid w:val="00DF4E8E"/>
    <w:rsid w:val="00DF5930"/>
    <w:rsid w:val="00E01A87"/>
    <w:rsid w:val="00E1499A"/>
    <w:rsid w:val="00E17964"/>
    <w:rsid w:val="00E17A2D"/>
    <w:rsid w:val="00E2507E"/>
    <w:rsid w:val="00E37949"/>
    <w:rsid w:val="00E37E8B"/>
    <w:rsid w:val="00E50074"/>
    <w:rsid w:val="00E5416E"/>
    <w:rsid w:val="00E67DCC"/>
    <w:rsid w:val="00E67E80"/>
    <w:rsid w:val="00E73C22"/>
    <w:rsid w:val="00E95633"/>
    <w:rsid w:val="00EA2A1E"/>
    <w:rsid w:val="00ED3A9B"/>
    <w:rsid w:val="00EE0E8E"/>
    <w:rsid w:val="00EE18FA"/>
    <w:rsid w:val="00EE54A5"/>
    <w:rsid w:val="00EE7B1E"/>
    <w:rsid w:val="00EF440F"/>
    <w:rsid w:val="00F031A8"/>
    <w:rsid w:val="00F06170"/>
    <w:rsid w:val="00F11938"/>
    <w:rsid w:val="00F13801"/>
    <w:rsid w:val="00F164EB"/>
    <w:rsid w:val="00F1766E"/>
    <w:rsid w:val="00F225FF"/>
    <w:rsid w:val="00F229E3"/>
    <w:rsid w:val="00F33EBF"/>
    <w:rsid w:val="00F401EE"/>
    <w:rsid w:val="00F47777"/>
    <w:rsid w:val="00F47ACF"/>
    <w:rsid w:val="00F843CA"/>
    <w:rsid w:val="00F85B51"/>
    <w:rsid w:val="00F86E2C"/>
    <w:rsid w:val="00F87577"/>
    <w:rsid w:val="00F911E3"/>
    <w:rsid w:val="00F9465A"/>
    <w:rsid w:val="00FA3246"/>
    <w:rsid w:val="00FA4E03"/>
    <w:rsid w:val="00FB4052"/>
    <w:rsid w:val="00FD2DA7"/>
    <w:rsid w:val="00FD2EEE"/>
    <w:rsid w:val="00FE54FA"/>
    <w:rsid w:val="00FF7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6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5A63"/>
    <w:pPr>
      <w:tabs>
        <w:tab w:val="center" w:pos="4320"/>
        <w:tab w:val="right" w:pos="8640"/>
      </w:tabs>
    </w:pPr>
  </w:style>
  <w:style w:type="character" w:customStyle="1" w:styleId="FooterChar">
    <w:name w:val="Footer Char"/>
    <w:link w:val="Footer"/>
    <w:rsid w:val="008E5A63"/>
    <w:rPr>
      <w:rFonts w:ascii="Times New Roman" w:eastAsia="Times New Roman" w:hAnsi="Times New Roman" w:cs="Times New Roman"/>
      <w:sz w:val="24"/>
      <w:szCs w:val="24"/>
    </w:rPr>
  </w:style>
  <w:style w:type="character" w:styleId="PageNumber">
    <w:name w:val="page number"/>
    <w:basedOn w:val="DefaultParagraphFont"/>
    <w:rsid w:val="008E5A63"/>
  </w:style>
  <w:style w:type="paragraph" w:styleId="Header">
    <w:name w:val="header"/>
    <w:basedOn w:val="Normal"/>
    <w:link w:val="HeaderChar"/>
    <w:uiPriority w:val="99"/>
    <w:rsid w:val="008E5A63"/>
    <w:pPr>
      <w:tabs>
        <w:tab w:val="center" w:pos="4320"/>
        <w:tab w:val="right" w:pos="8640"/>
      </w:tabs>
    </w:pPr>
  </w:style>
  <w:style w:type="character" w:customStyle="1" w:styleId="HeaderChar">
    <w:name w:val="Header Char"/>
    <w:link w:val="Header"/>
    <w:uiPriority w:val="99"/>
    <w:rsid w:val="008E5A63"/>
    <w:rPr>
      <w:rFonts w:ascii="Times New Roman" w:eastAsia="Times New Roman" w:hAnsi="Times New Roman" w:cs="Times New Roman"/>
      <w:sz w:val="24"/>
      <w:szCs w:val="24"/>
    </w:rPr>
  </w:style>
  <w:style w:type="character" w:styleId="Hyperlink">
    <w:name w:val="Hyperlink"/>
    <w:rsid w:val="008E5A63"/>
    <w:rPr>
      <w:color w:val="0000FF"/>
      <w:u w:val="single"/>
    </w:rPr>
  </w:style>
  <w:style w:type="paragraph" w:styleId="ListParagraph">
    <w:name w:val="List Paragraph"/>
    <w:basedOn w:val="Normal"/>
    <w:uiPriority w:val="34"/>
    <w:qFormat/>
    <w:rsid w:val="00A833D6"/>
    <w:pPr>
      <w:ind w:left="720"/>
      <w:contextualSpacing/>
    </w:pPr>
  </w:style>
  <w:style w:type="paragraph" w:styleId="BalloonText">
    <w:name w:val="Balloon Text"/>
    <w:basedOn w:val="Normal"/>
    <w:link w:val="BalloonTextChar"/>
    <w:uiPriority w:val="99"/>
    <w:semiHidden/>
    <w:unhideWhenUsed/>
    <w:rsid w:val="008772A3"/>
    <w:rPr>
      <w:rFonts w:ascii="Tahoma" w:hAnsi="Tahoma"/>
      <w:sz w:val="16"/>
      <w:szCs w:val="16"/>
    </w:rPr>
  </w:style>
  <w:style w:type="character" w:customStyle="1" w:styleId="BalloonTextChar">
    <w:name w:val="Balloon Text Char"/>
    <w:link w:val="BalloonText"/>
    <w:uiPriority w:val="99"/>
    <w:semiHidden/>
    <w:rsid w:val="008772A3"/>
    <w:rPr>
      <w:rFonts w:ascii="Tahoma" w:eastAsia="Times New Roman" w:hAnsi="Tahoma" w:cs="Tahoma"/>
      <w:sz w:val="16"/>
      <w:szCs w:val="16"/>
    </w:rPr>
  </w:style>
  <w:style w:type="paragraph" w:styleId="Quote">
    <w:name w:val="Quote"/>
    <w:basedOn w:val="Normal"/>
    <w:next w:val="Normal"/>
    <w:link w:val="QuoteChar"/>
    <w:uiPriority w:val="29"/>
    <w:qFormat/>
    <w:rsid w:val="00480DBA"/>
    <w:rPr>
      <w:i/>
      <w:iCs/>
      <w:color w:val="000000"/>
    </w:rPr>
  </w:style>
  <w:style w:type="character" w:customStyle="1" w:styleId="QuoteChar">
    <w:name w:val="Quote Char"/>
    <w:link w:val="Quote"/>
    <w:uiPriority w:val="29"/>
    <w:rsid w:val="00480DBA"/>
    <w:rPr>
      <w:rFonts w:ascii="Times New Roman" w:eastAsia="Times New Roman" w:hAnsi="Times New Roman"/>
      <w:i/>
      <w:iCs/>
      <w:color w:val="000000"/>
      <w:sz w:val="24"/>
      <w:szCs w:val="24"/>
    </w:rPr>
  </w:style>
  <w:style w:type="table" w:styleId="TableGrid">
    <w:name w:val="Table Grid"/>
    <w:basedOn w:val="TableNormal"/>
    <w:uiPriority w:val="59"/>
    <w:rsid w:val="008C22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29E3"/>
    <w:rPr>
      <w:sz w:val="16"/>
      <w:szCs w:val="16"/>
    </w:rPr>
  </w:style>
  <w:style w:type="paragraph" w:styleId="CommentText">
    <w:name w:val="annotation text"/>
    <w:basedOn w:val="Normal"/>
    <w:link w:val="CommentTextChar"/>
    <w:uiPriority w:val="99"/>
    <w:semiHidden/>
    <w:unhideWhenUsed/>
    <w:rsid w:val="00F229E3"/>
    <w:rPr>
      <w:sz w:val="20"/>
      <w:szCs w:val="20"/>
    </w:rPr>
  </w:style>
  <w:style w:type="character" w:customStyle="1" w:styleId="CommentTextChar">
    <w:name w:val="Comment Text Char"/>
    <w:basedOn w:val="DefaultParagraphFont"/>
    <w:link w:val="CommentText"/>
    <w:uiPriority w:val="99"/>
    <w:semiHidden/>
    <w:rsid w:val="00F229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229E3"/>
    <w:rPr>
      <w:b/>
      <w:bCs/>
    </w:rPr>
  </w:style>
  <w:style w:type="character" w:customStyle="1" w:styleId="CommentSubjectChar">
    <w:name w:val="Comment Subject Char"/>
    <w:basedOn w:val="CommentTextChar"/>
    <w:link w:val="CommentSubject"/>
    <w:uiPriority w:val="99"/>
    <w:semiHidden/>
    <w:rsid w:val="00F229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ggins@cua.ed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C1AE-6079-4BEF-992B-53CF4A51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10840</Words>
  <Characters>61793</Characters>
  <Application>Microsoft Office Word</Application>
  <DocSecurity>0</DocSecurity>
  <PresentationFormat/>
  <Lines>514</Lines>
  <Paragraphs>144</Paragraphs>
  <ScaleCrop>false</ScaleCrop>
  <HeadingPairs>
    <vt:vector size="2" baseType="variant">
      <vt:variant>
        <vt:lpstr>Title</vt:lpstr>
      </vt:variant>
      <vt:variant>
        <vt:i4>1</vt:i4>
      </vt:variant>
    </vt:vector>
  </HeadingPairs>
  <TitlesOfParts>
    <vt:vector size="1" baseType="lpstr">
      <vt:lpstr>ABA 2015 Paper - March 2015 (00283824).DOCX</vt:lpstr>
    </vt:vector>
  </TitlesOfParts>
  <LinksUpToDate>false</LinksUpToDate>
  <CharactersWithSpaces>72489</CharactersWithSpaces>
  <SharedDoc>false</SharedDoc>
  <HLinks>
    <vt:vector size="6" baseType="variant">
      <vt:variant>
        <vt:i4>6619221</vt:i4>
      </vt:variant>
      <vt:variant>
        <vt:i4>0</vt:i4>
      </vt:variant>
      <vt:variant>
        <vt:i4>0</vt:i4>
      </vt:variant>
      <vt:variant>
        <vt:i4>5</vt:i4>
      </vt:variant>
      <vt:variant>
        <vt:lpwstr>mailto:higgins@cua.edu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 2015 Paper - March 2015 (00283824).DOCX</dc:title>
  <dc:subject>wdNOSTAMP</dc:subject>
  <dc:creator/>
  <cp:lastModifiedBy/>
  <cp:revision>1</cp:revision>
  <cp:lastPrinted>2015-01-03T17:15:00Z</cp:lastPrinted>
  <dcterms:created xsi:type="dcterms:W3CDTF">2015-01-13T23:07:00Z</dcterms:created>
  <dcterms:modified xsi:type="dcterms:W3CDTF">2015-01-15T15:42:00Z</dcterms:modified>
</cp:coreProperties>
</file>